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1C6" w:rsidRPr="001641C6" w:rsidRDefault="001641C6" w:rsidP="00043E27">
      <w:pPr>
        <w:spacing w:after="0" w:line="240" w:lineRule="auto"/>
        <w:ind w:firstLine="720"/>
        <w:jc w:val="center"/>
        <w:rPr>
          <w:rFonts w:ascii="Plump MT" w:hAnsi="Plump MT"/>
          <w:smallCaps/>
          <w:sz w:val="48"/>
          <w:szCs w:val="52"/>
        </w:rPr>
      </w:pPr>
      <w:r w:rsidRPr="001641C6">
        <w:rPr>
          <w:rFonts w:ascii="Plump MT" w:hAnsi="Plump MT"/>
          <w:smallCaps/>
          <w:sz w:val="48"/>
          <w:szCs w:val="52"/>
        </w:rPr>
        <w:t xml:space="preserve">Imperial Valley College </w:t>
      </w:r>
    </w:p>
    <w:p w:rsidR="0079256B" w:rsidRPr="00043E27" w:rsidRDefault="009360F0" w:rsidP="00043E27">
      <w:pPr>
        <w:spacing w:after="0" w:line="240" w:lineRule="auto"/>
        <w:ind w:firstLine="720"/>
        <w:jc w:val="center"/>
        <w:rPr>
          <w:rFonts w:ascii="Plump MT" w:hAnsi="Plump MT"/>
          <w:sz w:val="52"/>
          <w:szCs w:val="52"/>
        </w:rPr>
      </w:pPr>
      <w:r>
        <w:rPr>
          <w:rFonts w:ascii="Plump MT" w:hAnsi="Plump MT"/>
          <w:sz w:val="52"/>
          <w:szCs w:val="52"/>
        </w:rPr>
        <w:t>2017-18</w:t>
      </w:r>
      <w:r w:rsidR="009E4936">
        <w:rPr>
          <w:rFonts w:ascii="Plump MT" w:hAnsi="Plump MT"/>
          <w:sz w:val="52"/>
          <w:szCs w:val="52"/>
        </w:rPr>
        <w:t xml:space="preserve"> </w:t>
      </w:r>
      <w:r w:rsidR="0079256B" w:rsidRPr="00043E27">
        <w:rPr>
          <w:rFonts w:ascii="Plump MT" w:hAnsi="Plump MT"/>
          <w:sz w:val="52"/>
          <w:szCs w:val="52"/>
        </w:rPr>
        <w:t>Academic Program Review</w:t>
      </w:r>
      <w:r w:rsidR="009E4936">
        <w:rPr>
          <w:rFonts w:ascii="Plump MT" w:hAnsi="Plump MT"/>
          <w:sz w:val="52"/>
          <w:szCs w:val="52"/>
        </w:rPr>
        <w:t xml:space="preserve"> - Update</w:t>
      </w:r>
    </w:p>
    <w:p w:rsidR="0079256B" w:rsidRDefault="0079256B" w:rsidP="0079256B">
      <w:pPr>
        <w:spacing w:after="0" w:line="240" w:lineRule="auto"/>
        <w:rPr>
          <w:sz w:val="24"/>
          <w:szCs w:val="24"/>
        </w:rPr>
      </w:pPr>
    </w:p>
    <w:tbl>
      <w:tblPr>
        <w:tblStyle w:val="TableGrid"/>
        <w:tblpPr w:leftFromText="180" w:rightFromText="180" w:vertAnchor="text" w:horzAnchor="margin" w:tblpXSpec="center" w:tblpY="138"/>
        <w:tblW w:w="14148" w:type="dxa"/>
        <w:tblLook w:val="04A0" w:firstRow="1" w:lastRow="0" w:firstColumn="1" w:lastColumn="0" w:noHBand="0" w:noVBand="1"/>
      </w:tblPr>
      <w:tblGrid>
        <w:gridCol w:w="3348"/>
        <w:gridCol w:w="10800"/>
      </w:tblGrid>
      <w:tr w:rsidR="00632EBE" w:rsidTr="00765996">
        <w:trPr>
          <w:trHeight w:val="623"/>
        </w:trPr>
        <w:tc>
          <w:tcPr>
            <w:tcW w:w="3348" w:type="dxa"/>
            <w:vAlign w:val="center"/>
          </w:tcPr>
          <w:p w:rsidR="00632EBE" w:rsidRDefault="00632EBE" w:rsidP="002B3EEC">
            <w:pPr>
              <w:jc w:val="center"/>
              <w:rPr>
                <w:b/>
                <w:sz w:val="32"/>
                <w:szCs w:val="32"/>
              </w:rPr>
            </w:pPr>
            <w:r>
              <w:rPr>
                <w:b/>
                <w:sz w:val="32"/>
                <w:szCs w:val="32"/>
              </w:rPr>
              <w:t>ACADEMIC YEAR</w:t>
            </w:r>
          </w:p>
          <w:p w:rsidR="00632EBE" w:rsidRPr="000403F6" w:rsidRDefault="00632EBE" w:rsidP="007665E9">
            <w:pPr>
              <w:rPr>
                <w:b/>
                <w:sz w:val="32"/>
                <w:szCs w:val="32"/>
              </w:rPr>
            </w:pPr>
          </w:p>
        </w:tc>
        <w:tc>
          <w:tcPr>
            <w:tcW w:w="10800" w:type="dxa"/>
            <w:vAlign w:val="center"/>
          </w:tcPr>
          <w:p w:rsidR="00632EBE" w:rsidRDefault="00815902" w:rsidP="00632EBE">
            <w:pPr>
              <w:jc w:val="center"/>
              <w:rPr>
                <w:b/>
                <w:sz w:val="32"/>
                <w:szCs w:val="24"/>
              </w:rPr>
            </w:pPr>
            <w:r>
              <w:rPr>
                <w:b/>
                <w:sz w:val="32"/>
                <w:szCs w:val="24"/>
              </w:rPr>
              <w:t>2017-2018</w:t>
            </w:r>
          </w:p>
          <w:p w:rsidR="00632EBE" w:rsidRDefault="00632EBE" w:rsidP="00632EBE">
            <w:pPr>
              <w:jc w:val="center"/>
              <w:rPr>
                <w:sz w:val="24"/>
                <w:szCs w:val="24"/>
              </w:rPr>
            </w:pPr>
            <w:r w:rsidRPr="00E1447C">
              <w:rPr>
                <w:sz w:val="24"/>
                <w:szCs w:val="24"/>
              </w:rPr>
              <w:t xml:space="preserve">(year </w:t>
            </w:r>
            <w:r>
              <w:rPr>
                <w:sz w:val="24"/>
                <w:szCs w:val="24"/>
              </w:rPr>
              <w:t>info entered into SPOL</w:t>
            </w:r>
            <w:r w:rsidRPr="00E1447C">
              <w:rPr>
                <w:sz w:val="24"/>
                <w:szCs w:val="24"/>
              </w:rPr>
              <w:t>)</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PROGRAM</w:t>
            </w:r>
          </w:p>
        </w:tc>
        <w:tc>
          <w:tcPr>
            <w:tcW w:w="10800" w:type="dxa"/>
            <w:vAlign w:val="center"/>
          </w:tcPr>
          <w:p w:rsidR="001641C6" w:rsidRPr="001C394F" w:rsidRDefault="002B3EEC" w:rsidP="001641C6">
            <w:pPr>
              <w:rPr>
                <w:sz w:val="24"/>
                <w:szCs w:val="24"/>
              </w:rPr>
            </w:pPr>
            <w:r>
              <w:rPr>
                <w:sz w:val="24"/>
                <w:szCs w:val="24"/>
              </w:rPr>
              <w:t xml:space="preserve">Verify the name of your program in SPOL </w:t>
            </w:r>
          </w:p>
        </w:tc>
      </w:tr>
      <w:tr w:rsidR="001641C6" w:rsidTr="002B3EEC">
        <w:trPr>
          <w:trHeight w:val="710"/>
        </w:trPr>
        <w:tc>
          <w:tcPr>
            <w:tcW w:w="3348" w:type="dxa"/>
            <w:vAlign w:val="center"/>
          </w:tcPr>
          <w:p w:rsidR="001641C6" w:rsidRDefault="001641C6" w:rsidP="002B3EEC">
            <w:pPr>
              <w:rPr>
                <w:b/>
                <w:sz w:val="32"/>
                <w:szCs w:val="32"/>
              </w:rPr>
            </w:pPr>
            <w:r>
              <w:rPr>
                <w:b/>
                <w:sz w:val="32"/>
                <w:szCs w:val="32"/>
              </w:rPr>
              <w:t>DESCRIPTION</w:t>
            </w:r>
            <w:r w:rsidR="002B3EEC">
              <w:rPr>
                <w:b/>
                <w:sz w:val="32"/>
                <w:szCs w:val="32"/>
              </w:rPr>
              <w:t xml:space="preserve"> or </w:t>
            </w:r>
            <w:r>
              <w:rPr>
                <w:b/>
                <w:sz w:val="32"/>
                <w:szCs w:val="32"/>
              </w:rPr>
              <w:t>PURPOSE</w:t>
            </w:r>
            <w:r w:rsidR="007665E9">
              <w:rPr>
                <w:b/>
                <w:sz w:val="32"/>
                <w:szCs w:val="32"/>
              </w:rPr>
              <w:t xml:space="preserve"> of PROGRAM</w:t>
            </w:r>
          </w:p>
        </w:tc>
        <w:tc>
          <w:tcPr>
            <w:tcW w:w="10800" w:type="dxa"/>
            <w:vAlign w:val="center"/>
          </w:tcPr>
          <w:p w:rsidR="001641C6" w:rsidRDefault="00DA6CB3" w:rsidP="001641C6">
            <w:pPr>
              <w:rPr>
                <w:sz w:val="24"/>
                <w:szCs w:val="24"/>
              </w:rPr>
            </w:pPr>
            <w:r>
              <w:rPr>
                <w:sz w:val="24"/>
                <w:szCs w:val="24"/>
              </w:rPr>
              <w:t>Verify the descriptor in SPOL is accurate</w:t>
            </w:r>
          </w:p>
        </w:tc>
      </w:tr>
      <w:tr w:rsidR="001641C6" w:rsidTr="002B3EEC">
        <w:trPr>
          <w:trHeight w:val="623"/>
        </w:trPr>
        <w:tc>
          <w:tcPr>
            <w:tcW w:w="3348" w:type="dxa"/>
            <w:vAlign w:val="center"/>
          </w:tcPr>
          <w:p w:rsidR="001641C6" w:rsidRPr="000403F6" w:rsidRDefault="001641C6" w:rsidP="001641C6">
            <w:pPr>
              <w:rPr>
                <w:b/>
                <w:sz w:val="32"/>
                <w:szCs w:val="32"/>
              </w:rPr>
            </w:pPr>
            <w:r>
              <w:rPr>
                <w:b/>
                <w:sz w:val="32"/>
                <w:szCs w:val="32"/>
              </w:rPr>
              <w:t>DIVISION</w:t>
            </w:r>
          </w:p>
        </w:tc>
        <w:tc>
          <w:tcPr>
            <w:tcW w:w="10800" w:type="dxa"/>
            <w:vAlign w:val="center"/>
          </w:tcPr>
          <w:p w:rsidR="001641C6" w:rsidRPr="001C394F" w:rsidRDefault="00DA6CB3" w:rsidP="001641C6">
            <w:pPr>
              <w:rPr>
                <w:sz w:val="24"/>
                <w:szCs w:val="24"/>
              </w:rPr>
            </w:pPr>
            <w:r>
              <w:rPr>
                <w:sz w:val="24"/>
                <w:szCs w:val="24"/>
              </w:rPr>
              <w:t xml:space="preserve">Make sure SPOL has your program in the correct division </w:t>
            </w:r>
          </w:p>
        </w:tc>
      </w:tr>
      <w:tr w:rsidR="001641C6" w:rsidTr="002B3EEC">
        <w:trPr>
          <w:trHeight w:val="623"/>
        </w:trPr>
        <w:tc>
          <w:tcPr>
            <w:tcW w:w="3348" w:type="dxa"/>
            <w:vAlign w:val="center"/>
          </w:tcPr>
          <w:p w:rsidR="001641C6" w:rsidRDefault="001641C6" w:rsidP="001641C6">
            <w:pPr>
              <w:rPr>
                <w:b/>
                <w:sz w:val="32"/>
                <w:szCs w:val="32"/>
              </w:rPr>
            </w:pPr>
            <w:r>
              <w:rPr>
                <w:b/>
                <w:sz w:val="32"/>
                <w:szCs w:val="32"/>
              </w:rPr>
              <w:t>DEPARTMENT</w:t>
            </w:r>
          </w:p>
        </w:tc>
        <w:tc>
          <w:tcPr>
            <w:tcW w:w="10800" w:type="dxa"/>
            <w:vAlign w:val="center"/>
          </w:tcPr>
          <w:p w:rsidR="001641C6" w:rsidRPr="001C394F" w:rsidRDefault="001641C6" w:rsidP="001641C6">
            <w:pPr>
              <w:rPr>
                <w:sz w:val="24"/>
                <w:szCs w:val="24"/>
              </w:rPr>
            </w:pPr>
          </w:p>
        </w:tc>
      </w:tr>
      <w:tr w:rsidR="001641C6" w:rsidTr="002B3EEC">
        <w:trPr>
          <w:trHeight w:val="713"/>
        </w:trPr>
        <w:tc>
          <w:tcPr>
            <w:tcW w:w="3348" w:type="dxa"/>
            <w:vAlign w:val="center"/>
          </w:tcPr>
          <w:p w:rsidR="001641C6" w:rsidRDefault="001641C6" w:rsidP="001641C6">
            <w:pPr>
              <w:rPr>
                <w:b/>
                <w:sz w:val="32"/>
                <w:szCs w:val="32"/>
              </w:rPr>
            </w:pPr>
            <w:r>
              <w:rPr>
                <w:b/>
                <w:sz w:val="32"/>
                <w:szCs w:val="32"/>
              </w:rPr>
              <w:t>SUBMITTED BY:</w:t>
            </w:r>
          </w:p>
        </w:tc>
        <w:tc>
          <w:tcPr>
            <w:tcW w:w="10800" w:type="dxa"/>
            <w:vAlign w:val="center"/>
          </w:tcPr>
          <w:p w:rsidR="001641C6" w:rsidRPr="001C394F" w:rsidRDefault="001641C6" w:rsidP="001641C6">
            <w:pPr>
              <w:rPr>
                <w:sz w:val="24"/>
                <w:szCs w:val="24"/>
              </w:rPr>
            </w:pPr>
          </w:p>
        </w:tc>
      </w:tr>
    </w:tbl>
    <w:p w:rsidR="000403F6" w:rsidRDefault="000403F6" w:rsidP="0079256B">
      <w:pPr>
        <w:spacing w:after="0" w:line="240" w:lineRule="auto"/>
        <w:rPr>
          <w:sz w:val="24"/>
          <w:szCs w:val="24"/>
        </w:rPr>
      </w:pPr>
    </w:p>
    <w:p w:rsidR="00033067" w:rsidRPr="003222BD" w:rsidRDefault="003222BD" w:rsidP="003222BD">
      <w:pPr>
        <w:rPr>
          <w:b/>
          <w:sz w:val="40"/>
          <w:szCs w:val="40"/>
        </w:rPr>
      </w:pPr>
      <w:r>
        <w:rPr>
          <w:b/>
          <w:sz w:val="40"/>
          <w:szCs w:val="40"/>
        </w:rPr>
        <w:br w:type="page"/>
      </w:r>
    </w:p>
    <w:p w:rsidR="001641C6" w:rsidRPr="002B3EEC" w:rsidRDefault="003222BD" w:rsidP="000F4C43">
      <w:pPr>
        <w:pStyle w:val="ListParagraph"/>
        <w:numPr>
          <w:ilvl w:val="0"/>
          <w:numId w:val="4"/>
        </w:numPr>
        <w:spacing w:after="0" w:line="240" w:lineRule="auto"/>
        <w:rPr>
          <w:b/>
          <w:sz w:val="36"/>
          <w:szCs w:val="40"/>
        </w:rPr>
      </w:pPr>
      <w:r w:rsidRPr="002B3EEC">
        <w:rPr>
          <w:b/>
          <w:sz w:val="36"/>
          <w:szCs w:val="40"/>
        </w:rPr>
        <w:lastRenderedPageBreak/>
        <w:t>INSTITUTIONAL GOALS</w:t>
      </w:r>
    </w:p>
    <w:p w:rsidR="002B3EEC" w:rsidRPr="00257A0A" w:rsidRDefault="002B3EEC" w:rsidP="002B3EEC">
      <w:pPr>
        <w:spacing w:after="0" w:line="240" w:lineRule="auto"/>
        <w:rPr>
          <w:sz w:val="12"/>
          <w:szCs w:val="40"/>
        </w:rPr>
      </w:pPr>
    </w:p>
    <w:tbl>
      <w:tblPr>
        <w:tblStyle w:val="TableGrid"/>
        <w:tblpPr w:leftFromText="180" w:rightFromText="180" w:vertAnchor="page" w:horzAnchor="margin" w:tblpY="1591"/>
        <w:tblW w:w="0" w:type="auto"/>
        <w:tblLook w:val="04A0" w:firstRow="1" w:lastRow="0" w:firstColumn="1" w:lastColumn="0" w:noHBand="0" w:noVBand="1"/>
      </w:tblPr>
      <w:tblGrid>
        <w:gridCol w:w="2878"/>
        <w:gridCol w:w="2878"/>
        <w:gridCol w:w="2878"/>
        <w:gridCol w:w="2878"/>
        <w:gridCol w:w="2878"/>
      </w:tblGrid>
      <w:tr w:rsidR="00896508" w:rsidRPr="00E242F4" w:rsidTr="00E9455B">
        <w:trPr>
          <w:trHeight w:val="440"/>
        </w:trPr>
        <w:tc>
          <w:tcPr>
            <w:tcW w:w="2878" w:type="dxa"/>
            <w:shd w:val="clear" w:color="auto" w:fill="92CDDC" w:themeFill="accent5" w:themeFillTint="99"/>
          </w:tcPr>
          <w:p w:rsidR="00896508" w:rsidRPr="00E54AE8" w:rsidRDefault="00896508" w:rsidP="00E9455B">
            <w:pPr>
              <w:rPr>
                <w:b/>
                <w:sz w:val="23"/>
                <w:szCs w:val="23"/>
              </w:rPr>
            </w:pPr>
            <w:r w:rsidRPr="00E54AE8">
              <w:rPr>
                <w:b/>
                <w:sz w:val="23"/>
                <w:szCs w:val="23"/>
              </w:rPr>
              <w:t xml:space="preserve">A. Student Success </w:t>
            </w:r>
          </w:p>
        </w:tc>
        <w:tc>
          <w:tcPr>
            <w:tcW w:w="2878" w:type="dxa"/>
            <w:shd w:val="clear" w:color="auto" w:fill="92CDDC" w:themeFill="accent5" w:themeFillTint="99"/>
          </w:tcPr>
          <w:p w:rsidR="00896508" w:rsidRPr="00E54AE8" w:rsidRDefault="00896508" w:rsidP="00E9455B">
            <w:pPr>
              <w:rPr>
                <w:b/>
                <w:sz w:val="23"/>
                <w:szCs w:val="23"/>
              </w:rPr>
            </w:pPr>
            <w:r w:rsidRPr="00E54AE8">
              <w:rPr>
                <w:b/>
                <w:sz w:val="23"/>
                <w:szCs w:val="23"/>
              </w:rPr>
              <w:t>B. Teaching &amp; Learning Effectiveness</w:t>
            </w:r>
          </w:p>
        </w:tc>
        <w:tc>
          <w:tcPr>
            <w:tcW w:w="2878" w:type="dxa"/>
            <w:shd w:val="clear" w:color="auto" w:fill="92CDDC" w:themeFill="accent5" w:themeFillTint="99"/>
          </w:tcPr>
          <w:p w:rsidR="00896508" w:rsidRPr="00E54AE8" w:rsidRDefault="00896508" w:rsidP="00E9455B">
            <w:pPr>
              <w:rPr>
                <w:b/>
                <w:sz w:val="23"/>
                <w:szCs w:val="23"/>
              </w:rPr>
            </w:pPr>
            <w:r w:rsidRPr="00E54AE8">
              <w:rPr>
                <w:b/>
                <w:sz w:val="23"/>
                <w:szCs w:val="23"/>
              </w:rPr>
              <w:t>C. Access &amp; Growth</w:t>
            </w:r>
          </w:p>
        </w:tc>
        <w:tc>
          <w:tcPr>
            <w:tcW w:w="2878" w:type="dxa"/>
            <w:shd w:val="clear" w:color="auto" w:fill="92CDDC" w:themeFill="accent5" w:themeFillTint="99"/>
          </w:tcPr>
          <w:p w:rsidR="00896508" w:rsidRPr="00E54AE8" w:rsidRDefault="00896508" w:rsidP="00E9455B">
            <w:pPr>
              <w:rPr>
                <w:b/>
                <w:sz w:val="23"/>
                <w:szCs w:val="23"/>
              </w:rPr>
            </w:pPr>
            <w:r w:rsidRPr="00E54AE8">
              <w:rPr>
                <w:b/>
                <w:sz w:val="23"/>
                <w:szCs w:val="23"/>
              </w:rPr>
              <w:t>D. Community, Economic &amp; Workforce Development</w:t>
            </w:r>
          </w:p>
        </w:tc>
        <w:tc>
          <w:tcPr>
            <w:tcW w:w="2878" w:type="dxa"/>
            <w:shd w:val="clear" w:color="auto" w:fill="92CDDC" w:themeFill="accent5" w:themeFillTint="99"/>
          </w:tcPr>
          <w:p w:rsidR="00896508" w:rsidRPr="00E54AE8" w:rsidRDefault="00896508" w:rsidP="00E9455B">
            <w:pPr>
              <w:rPr>
                <w:b/>
                <w:sz w:val="23"/>
                <w:szCs w:val="23"/>
              </w:rPr>
            </w:pPr>
            <w:r w:rsidRPr="00E54AE8">
              <w:rPr>
                <w:b/>
                <w:sz w:val="23"/>
                <w:szCs w:val="23"/>
              </w:rPr>
              <w:t>D.  Organizational Effectiveness</w:t>
            </w:r>
          </w:p>
        </w:tc>
      </w:tr>
      <w:tr w:rsidR="00896508" w:rsidRPr="00E242F4" w:rsidTr="00E9455B">
        <w:trPr>
          <w:trHeight w:val="1974"/>
        </w:trPr>
        <w:tc>
          <w:tcPr>
            <w:tcW w:w="2878" w:type="dxa"/>
            <w:shd w:val="clear" w:color="auto" w:fill="DAEEF3" w:themeFill="accent5" w:themeFillTint="33"/>
          </w:tcPr>
          <w:p w:rsidR="00896508" w:rsidRPr="00D57F7F" w:rsidRDefault="00896508" w:rsidP="00E9455B">
            <w:pPr>
              <w:rPr>
                <w:smallCaps/>
                <w:sz w:val="20"/>
                <w:szCs w:val="20"/>
              </w:rPr>
            </w:pPr>
            <w:r w:rsidRPr="00D57F7F">
              <w:rPr>
                <w:sz w:val="20"/>
                <w:szCs w:val="18"/>
              </w:rPr>
              <w:t>Our primary goal is to promote student success. We define success as students achieving their educational goals. This success is reflected in students’ performance at Imperial Valley College as well as in their later achievements in education and the workplace. We also look at the intellectual skills that students develop while at Imperial Valley College, such as critical thinking and the ability and desire to engage in lifelong learning. Student success also measures the education of the whole person for engaging in an increasingly complex and interconnected world.</w:t>
            </w:r>
          </w:p>
        </w:tc>
        <w:tc>
          <w:tcPr>
            <w:tcW w:w="2878" w:type="dxa"/>
            <w:shd w:val="clear" w:color="auto" w:fill="DAEEF3" w:themeFill="accent5" w:themeFillTint="33"/>
          </w:tcPr>
          <w:p w:rsidR="00896508" w:rsidRPr="00D57F7F" w:rsidRDefault="00896508" w:rsidP="00E9455B">
            <w:pPr>
              <w:rPr>
                <w:sz w:val="20"/>
                <w:szCs w:val="20"/>
              </w:rPr>
            </w:pPr>
            <w:r w:rsidRPr="00D57F7F">
              <w:rPr>
                <w:sz w:val="20"/>
                <w:szCs w:val="18"/>
              </w:rPr>
              <w:t>We are committed to providing the highest quality instructional programs in transfer, career technical education and general education, using the best current and emerging instructional methods and technologies. The college promotes flexible teaching and learning methods to support the success of its diverse student population.</w:t>
            </w:r>
          </w:p>
          <w:p w:rsidR="00896508" w:rsidRPr="00D57F7F" w:rsidRDefault="00896508" w:rsidP="00E9455B">
            <w:pPr>
              <w:rPr>
                <w:b/>
                <w:sz w:val="20"/>
                <w:szCs w:val="16"/>
              </w:rPr>
            </w:pPr>
          </w:p>
        </w:tc>
        <w:tc>
          <w:tcPr>
            <w:tcW w:w="2878" w:type="dxa"/>
            <w:shd w:val="clear" w:color="auto" w:fill="DAEEF3" w:themeFill="accent5" w:themeFillTint="33"/>
          </w:tcPr>
          <w:p w:rsidR="00896508" w:rsidRPr="00D57F7F" w:rsidRDefault="00896508" w:rsidP="00E9455B">
            <w:pPr>
              <w:rPr>
                <w:b/>
                <w:sz w:val="20"/>
                <w:szCs w:val="16"/>
              </w:rPr>
            </w:pPr>
            <w:r w:rsidRPr="00D57F7F">
              <w:rPr>
                <w:sz w:val="20"/>
                <w:szCs w:val="18"/>
              </w:rPr>
              <w:t>As a community-based institution, Imperial Valley College strives to be responsive to the growing communities within the district. To meet the challenges of population growth, we pursue new delivery approaches to provide a high level of access to education. We also provide comprehensive support services to assure access by reducing or eliminating significant barriers and by promoting diversity. We are committed to ensuring that students from a wide variety of backgrounds have an equal chance to achieve their educational goals.</w:t>
            </w:r>
          </w:p>
        </w:tc>
        <w:tc>
          <w:tcPr>
            <w:tcW w:w="2878" w:type="dxa"/>
            <w:shd w:val="clear" w:color="auto" w:fill="DAEEF3" w:themeFill="accent5" w:themeFillTint="33"/>
          </w:tcPr>
          <w:p w:rsidR="00896508" w:rsidRPr="00D57F7F" w:rsidRDefault="00896508" w:rsidP="00E9455B">
            <w:pPr>
              <w:rPr>
                <w:smallCaps/>
                <w:sz w:val="20"/>
                <w:szCs w:val="20"/>
              </w:rPr>
            </w:pPr>
            <w:r w:rsidRPr="00D57F7F">
              <w:rPr>
                <w:sz w:val="20"/>
                <w:szCs w:val="18"/>
              </w:rPr>
              <w:t>We seek to promote the health and economic vitality of the region. As a community resource, Imperial Valley College contributes to community life through partnerships, staff involvement in civic affairs, and programs that are open to the public. The college also supports economic development through its occupational programs and partnerships with business, labor, and industry.</w:t>
            </w:r>
          </w:p>
        </w:tc>
        <w:tc>
          <w:tcPr>
            <w:tcW w:w="2878" w:type="dxa"/>
            <w:shd w:val="clear" w:color="auto" w:fill="DAEEF3" w:themeFill="accent5" w:themeFillTint="33"/>
          </w:tcPr>
          <w:p w:rsidR="00896508" w:rsidRPr="00D57F7F" w:rsidRDefault="00896508" w:rsidP="00E9455B">
            <w:pPr>
              <w:rPr>
                <w:sz w:val="20"/>
                <w:szCs w:val="20"/>
              </w:rPr>
            </w:pPr>
            <w:r w:rsidRPr="00D57F7F">
              <w:rPr>
                <w:sz w:val="20"/>
                <w:szCs w:val="18"/>
              </w:rPr>
              <w:t>Our organizational processes play a critical role in student success and overall institutional effectiveness. Imperial Valley College will continually improve its organizational processes in order to enhance its institutional effectiveness and ensure its fiscal accountability and integrity.</w:t>
            </w:r>
          </w:p>
        </w:tc>
      </w:tr>
      <w:tr w:rsidR="00896508" w:rsidRPr="00E242F4" w:rsidTr="00E9455B">
        <w:trPr>
          <w:trHeight w:val="4043"/>
        </w:trPr>
        <w:tc>
          <w:tcPr>
            <w:tcW w:w="2878" w:type="dxa"/>
          </w:tcPr>
          <w:p w:rsidR="00896508" w:rsidRPr="00D57F7F" w:rsidRDefault="00896508" w:rsidP="00E9455B">
            <w:pPr>
              <w:rPr>
                <w:b/>
                <w:sz w:val="20"/>
                <w:szCs w:val="20"/>
                <w:u w:val="single"/>
              </w:rPr>
            </w:pPr>
            <w:r w:rsidRPr="00D57F7F">
              <w:rPr>
                <w:b/>
                <w:sz w:val="20"/>
                <w:szCs w:val="20"/>
                <w:u w:val="single"/>
              </w:rPr>
              <w:t>A1.</w:t>
            </w:r>
            <w:r w:rsidRPr="00D57F7F">
              <w:rPr>
                <w:b/>
                <w:sz w:val="20"/>
                <w:szCs w:val="20"/>
              </w:rPr>
              <w:t xml:space="preserve"> </w:t>
            </w:r>
            <w:r w:rsidRPr="00D57F7F">
              <w:rPr>
                <w:sz w:val="20"/>
                <w:szCs w:val="20"/>
              </w:rPr>
              <w:t>Focusing on Educational Goal Achievement.</w:t>
            </w:r>
            <w:r w:rsidRPr="00D57F7F">
              <w:rPr>
                <w:b/>
                <w:sz w:val="20"/>
                <w:szCs w:val="20"/>
                <w:u w:val="single"/>
              </w:rPr>
              <w:t xml:space="preserve"> </w:t>
            </w:r>
          </w:p>
          <w:p w:rsidR="00896508" w:rsidRPr="00D57F7F" w:rsidRDefault="00896508" w:rsidP="00E9455B">
            <w:pPr>
              <w:rPr>
                <w:b/>
                <w:sz w:val="20"/>
                <w:szCs w:val="20"/>
                <w:u w:val="single"/>
              </w:rPr>
            </w:pPr>
            <w:r w:rsidRPr="00D57F7F">
              <w:rPr>
                <w:b/>
                <w:sz w:val="20"/>
                <w:szCs w:val="20"/>
                <w:u w:val="single"/>
              </w:rPr>
              <w:t>A2.</w:t>
            </w:r>
            <w:r w:rsidRPr="00D57F7F">
              <w:rPr>
                <w:b/>
                <w:sz w:val="20"/>
                <w:szCs w:val="20"/>
              </w:rPr>
              <w:t xml:space="preserve"> </w:t>
            </w:r>
            <w:r w:rsidRPr="00D57F7F">
              <w:rPr>
                <w:sz w:val="20"/>
                <w:szCs w:val="20"/>
              </w:rPr>
              <w:t>Coordinated Strategy to Address Full-Time Younger Students</w:t>
            </w:r>
            <w:r w:rsidRPr="00D57F7F">
              <w:rPr>
                <w:b/>
                <w:sz w:val="20"/>
                <w:szCs w:val="20"/>
                <w:u w:val="single"/>
              </w:rPr>
              <w:t xml:space="preserve"> </w:t>
            </w:r>
          </w:p>
          <w:p w:rsidR="00896508" w:rsidRPr="00D57F7F" w:rsidRDefault="00896508" w:rsidP="00E9455B">
            <w:pPr>
              <w:rPr>
                <w:b/>
                <w:sz w:val="20"/>
                <w:szCs w:val="20"/>
                <w:u w:val="single"/>
              </w:rPr>
            </w:pPr>
            <w:r w:rsidRPr="00D57F7F">
              <w:rPr>
                <w:b/>
                <w:sz w:val="20"/>
                <w:szCs w:val="20"/>
                <w:u w:val="single"/>
              </w:rPr>
              <w:t>A3.</w:t>
            </w:r>
            <w:r w:rsidRPr="00D57F7F">
              <w:rPr>
                <w:b/>
                <w:sz w:val="20"/>
                <w:szCs w:val="20"/>
              </w:rPr>
              <w:t xml:space="preserve"> </w:t>
            </w:r>
            <w:r w:rsidRPr="00D57F7F">
              <w:rPr>
                <w:sz w:val="20"/>
                <w:szCs w:val="20"/>
              </w:rPr>
              <w:t>Closing the Achievement Gap A4. Comprehensive Student Support Services</w:t>
            </w:r>
            <w:r w:rsidRPr="00D57F7F">
              <w:rPr>
                <w:b/>
                <w:sz w:val="20"/>
                <w:szCs w:val="20"/>
                <w:u w:val="single"/>
              </w:rPr>
              <w:t xml:space="preserve"> </w:t>
            </w:r>
          </w:p>
          <w:p w:rsidR="00896508" w:rsidRPr="00D57F7F" w:rsidRDefault="00896508" w:rsidP="00E9455B">
            <w:pPr>
              <w:rPr>
                <w:b/>
                <w:sz w:val="20"/>
                <w:szCs w:val="20"/>
                <w:u w:val="single"/>
              </w:rPr>
            </w:pPr>
            <w:r w:rsidRPr="00D57F7F">
              <w:rPr>
                <w:b/>
                <w:sz w:val="20"/>
                <w:szCs w:val="20"/>
                <w:u w:val="single"/>
              </w:rPr>
              <w:t>A5.</w:t>
            </w:r>
            <w:r w:rsidRPr="00D57F7F">
              <w:rPr>
                <w:sz w:val="20"/>
                <w:szCs w:val="20"/>
              </w:rPr>
              <w:t xml:space="preserve"> Student Assessment</w:t>
            </w:r>
            <w:r w:rsidRPr="00D57F7F">
              <w:rPr>
                <w:b/>
                <w:sz w:val="20"/>
                <w:szCs w:val="20"/>
                <w:u w:val="single"/>
              </w:rPr>
              <w:t xml:space="preserve"> </w:t>
            </w:r>
          </w:p>
          <w:p w:rsidR="00896508" w:rsidRPr="00D57F7F" w:rsidRDefault="00896508" w:rsidP="00E9455B">
            <w:pPr>
              <w:rPr>
                <w:b/>
                <w:sz w:val="20"/>
                <w:szCs w:val="20"/>
                <w:u w:val="single"/>
              </w:rPr>
            </w:pPr>
            <w:r w:rsidRPr="00D57F7F">
              <w:rPr>
                <w:b/>
                <w:sz w:val="20"/>
                <w:szCs w:val="20"/>
                <w:u w:val="single"/>
              </w:rPr>
              <w:t>A6.</w:t>
            </w:r>
            <w:r w:rsidRPr="00D57F7F">
              <w:rPr>
                <w:b/>
                <w:sz w:val="20"/>
                <w:szCs w:val="20"/>
              </w:rPr>
              <w:t xml:space="preserve"> </w:t>
            </w:r>
            <w:r w:rsidRPr="00D57F7F">
              <w:rPr>
                <w:sz w:val="20"/>
                <w:szCs w:val="20"/>
              </w:rPr>
              <w:t>Capacity to Address Changing Community Demographics</w:t>
            </w:r>
            <w:r w:rsidRPr="00D57F7F">
              <w:rPr>
                <w:b/>
                <w:sz w:val="20"/>
                <w:szCs w:val="20"/>
                <w:u w:val="single"/>
              </w:rPr>
              <w:t xml:space="preserve"> </w:t>
            </w:r>
          </w:p>
          <w:p w:rsidR="00896508" w:rsidRPr="00D57F7F" w:rsidRDefault="00896508" w:rsidP="00E9455B">
            <w:pPr>
              <w:rPr>
                <w:sz w:val="20"/>
                <w:szCs w:val="20"/>
              </w:rPr>
            </w:pPr>
            <w:r w:rsidRPr="00D57F7F">
              <w:rPr>
                <w:b/>
                <w:sz w:val="20"/>
                <w:szCs w:val="20"/>
                <w:u w:val="single"/>
              </w:rPr>
              <w:t>A7.</w:t>
            </w:r>
            <w:r w:rsidRPr="00D57F7F">
              <w:rPr>
                <w:sz w:val="20"/>
                <w:szCs w:val="20"/>
              </w:rPr>
              <w:t xml:space="preserve"> Campus and Community Engagement</w:t>
            </w:r>
          </w:p>
        </w:tc>
        <w:tc>
          <w:tcPr>
            <w:tcW w:w="2878" w:type="dxa"/>
          </w:tcPr>
          <w:p w:rsidR="00896508" w:rsidRPr="00D57F7F" w:rsidRDefault="00896508" w:rsidP="00E9455B">
            <w:pPr>
              <w:rPr>
                <w:sz w:val="20"/>
                <w:szCs w:val="20"/>
              </w:rPr>
            </w:pPr>
            <w:r w:rsidRPr="00D57F7F">
              <w:rPr>
                <w:b/>
                <w:sz w:val="20"/>
                <w:szCs w:val="20"/>
                <w:u w:val="single"/>
              </w:rPr>
              <w:t>B1.</w:t>
            </w:r>
            <w:r w:rsidRPr="00D57F7F">
              <w:rPr>
                <w:sz w:val="20"/>
                <w:szCs w:val="20"/>
              </w:rPr>
              <w:t xml:space="preserve"> Distance Education </w:t>
            </w:r>
          </w:p>
          <w:p w:rsidR="00896508" w:rsidRPr="00D57F7F" w:rsidRDefault="00896508" w:rsidP="00E9455B">
            <w:pPr>
              <w:rPr>
                <w:sz w:val="20"/>
                <w:szCs w:val="20"/>
              </w:rPr>
            </w:pPr>
            <w:r w:rsidRPr="00D57F7F">
              <w:rPr>
                <w:b/>
                <w:sz w:val="20"/>
                <w:szCs w:val="20"/>
                <w:u w:val="single"/>
              </w:rPr>
              <w:t>B2.</w:t>
            </w:r>
            <w:r w:rsidRPr="00D57F7F">
              <w:rPr>
                <w:sz w:val="20"/>
                <w:szCs w:val="20"/>
              </w:rPr>
              <w:t xml:space="preserve"> Enhanced Program Coordination and Development </w:t>
            </w:r>
          </w:p>
          <w:p w:rsidR="00896508" w:rsidRPr="00D57F7F" w:rsidRDefault="00896508" w:rsidP="00E9455B">
            <w:pPr>
              <w:rPr>
                <w:sz w:val="20"/>
                <w:szCs w:val="20"/>
              </w:rPr>
            </w:pPr>
            <w:r w:rsidRPr="00D57F7F">
              <w:rPr>
                <w:b/>
                <w:sz w:val="20"/>
                <w:szCs w:val="20"/>
                <w:u w:val="single"/>
              </w:rPr>
              <w:t>B3.</w:t>
            </w:r>
            <w:r w:rsidRPr="00D57F7F">
              <w:rPr>
                <w:sz w:val="20"/>
                <w:szCs w:val="20"/>
              </w:rPr>
              <w:t xml:space="preserve"> Basic Skills Program</w:t>
            </w:r>
          </w:p>
        </w:tc>
        <w:tc>
          <w:tcPr>
            <w:tcW w:w="2878" w:type="dxa"/>
          </w:tcPr>
          <w:p w:rsidR="00896508" w:rsidRPr="00D57F7F" w:rsidRDefault="00896508" w:rsidP="00E9455B">
            <w:pPr>
              <w:rPr>
                <w:b/>
                <w:sz w:val="20"/>
                <w:szCs w:val="20"/>
                <w:u w:val="single"/>
              </w:rPr>
            </w:pPr>
            <w:r w:rsidRPr="00D57F7F">
              <w:rPr>
                <w:b/>
                <w:sz w:val="20"/>
                <w:szCs w:val="20"/>
                <w:u w:val="single"/>
              </w:rPr>
              <w:t>C1.</w:t>
            </w:r>
            <w:r w:rsidRPr="00D57F7F">
              <w:rPr>
                <w:b/>
                <w:sz w:val="20"/>
                <w:szCs w:val="20"/>
              </w:rPr>
              <w:t xml:space="preserve"> </w:t>
            </w:r>
            <w:r w:rsidRPr="00D57F7F">
              <w:rPr>
                <w:sz w:val="20"/>
                <w:szCs w:val="20"/>
              </w:rPr>
              <w:t xml:space="preserve">Enrollment Management Plans </w:t>
            </w:r>
          </w:p>
          <w:p w:rsidR="00896508" w:rsidRPr="00D57F7F" w:rsidRDefault="00896508" w:rsidP="00E9455B">
            <w:pPr>
              <w:rPr>
                <w:sz w:val="20"/>
                <w:szCs w:val="20"/>
              </w:rPr>
            </w:pPr>
            <w:r w:rsidRPr="00D57F7F">
              <w:rPr>
                <w:b/>
                <w:sz w:val="20"/>
                <w:szCs w:val="20"/>
                <w:u w:val="single"/>
              </w:rPr>
              <w:t>C2.</w:t>
            </w:r>
            <w:r w:rsidRPr="00D57F7F">
              <w:rPr>
                <w:sz w:val="20"/>
                <w:szCs w:val="20"/>
              </w:rPr>
              <w:t xml:space="preserve"> Student-Centered Enrollment Process</w:t>
            </w:r>
          </w:p>
        </w:tc>
        <w:tc>
          <w:tcPr>
            <w:tcW w:w="2878" w:type="dxa"/>
          </w:tcPr>
          <w:p w:rsidR="00896508" w:rsidRPr="00D57F7F" w:rsidRDefault="00896508" w:rsidP="00E9455B">
            <w:pPr>
              <w:rPr>
                <w:b/>
                <w:sz w:val="20"/>
                <w:szCs w:val="20"/>
                <w:u w:val="single"/>
              </w:rPr>
            </w:pPr>
            <w:r w:rsidRPr="00D57F7F">
              <w:rPr>
                <w:b/>
                <w:sz w:val="20"/>
                <w:szCs w:val="20"/>
                <w:u w:val="single"/>
              </w:rPr>
              <w:t>D1.</w:t>
            </w:r>
            <w:r w:rsidRPr="00D57F7F">
              <w:rPr>
                <w:sz w:val="20"/>
                <w:szCs w:val="20"/>
              </w:rPr>
              <w:t xml:space="preserve"> Responsive Economic Development and Workforce Preparation Programs </w:t>
            </w:r>
          </w:p>
          <w:p w:rsidR="00896508" w:rsidRPr="00D57F7F" w:rsidRDefault="00896508" w:rsidP="00E9455B">
            <w:pPr>
              <w:rPr>
                <w:sz w:val="20"/>
                <w:szCs w:val="20"/>
              </w:rPr>
            </w:pPr>
            <w:r w:rsidRPr="00D57F7F">
              <w:rPr>
                <w:b/>
                <w:sz w:val="20"/>
                <w:szCs w:val="20"/>
                <w:u w:val="single"/>
              </w:rPr>
              <w:t>D2.</w:t>
            </w:r>
            <w:r w:rsidRPr="00D57F7F">
              <w:rPr>
                <w:sz w:val="20"/>
                <w:szCs w:val="20"/>
              </w:rPr>
              <w:t xml:space="preserve"> Community Philanthropy &amp; Resource Development </w:t>
            </w:r>
          </w:p>
        </w:tc>
        <w:tc>
          <w:tcPr>
            <w:tcW w:w="2878" w:type="dxa"/>
          </w:tcPr>
          <w:p w:rsidR="00896508" w:rsidRPr="00D57F7F" w:rsidRDefault="00896508" w:rsidP="00E9455B">
            <w:pPr>
              <w:rPr>
                <w:sz w:val="20"/>
                <w:szCs w:val="20"/>
              </w:rPr>
            </w:pPr>
            <w:r w:rsidRPr="00D57F7F">
              <w:rPr>
                <w:b/>
                <w:sz w:val="20"/>
                <w:szCs w:val="20"/>
                <w:u w:val="single"/>
              </w:rPr>
              <w:t>E1.</w:t>
            </w:r>
            <w:r w:rsidRPr="00D57F7F">
              <w:rPr>
                <w:sz w:val="20"/>
                <w:szCs w:val="20"/>
              </w:rPr>
              <w:t xml:space="preserve"> Institutional Capacity for Diversity </w:t>
            </w:r>
          </w:p>
          <w:p w:rsidR="00896508" w:rsidRPr="00D57F7F" w:rsidRDefault="00896508" w:rsidP="00E9455B">
            <w:pPr>
              <w:rPr>
                <w:sz w:val="20"/>
                <w:szCs w:val="20"/>
              </w:rPr>
            </w:pPr>
            <w:r w:rsidRPr="00D57F7F">
              <w:rPr>
                <w:b/>
                <w:sz w:val="20"/>
                <w:szCs w:val="20"/>
                <w:u w:val="single"/>
              </w:rPr>
              <w:t>E2.</w:t>
            </w:r>
            <w:r w:rsidRPr="00D57F7F">
              <w:rPr>
                <w:sz w:val="20"/>
                <w:szCs w:val="20"/>
              </w:rPr>
              <w:t xml:space="preserve"> Staffing </w:t>
            </w:r>
          </w:p>
          <w:p w:rsidR="00896508" w:rsidRPr="00D57F7F" w:rsidRDefault="00896508" w:rsidP="00E9455B">
            <w:pPr>
              <w:rPr>
                <w:sz w:val="20"/>
                <w:szCs w:val="20"/>
              </w:rPr>
            </w:pPr>
            <w:r w:rsidRPr="00D57F7F">
              <w:rPr>
                <w:b/>
                <w:sz w:val="20"/>
                <w:szCs w:val="20"/>
                <w:u w:val="single"/>
              </w:rPr>
              <w:t>E3.</w:t>
            </w:r>
            <w:r w:rsidRPr="00D57F7F">
              <w:rPr>
                <w:sz w:val="20"/>
                <w:szCs w:val="20"/>
              </w:rPr>
              <w:t xml:space="preserve"> Business and Human Resource Process Streamlining </w:t>
            </w:r>
          </w:p>
          <w:p w:rsidR="00896508" w:rsidRPr="00D57F7F" w:rsidRDefault="00896508" w:rsidP="00E9455B">
            <w:pPr>
              <w:rPr>
                <w:sz w:val="20"/>
                <w:szCs w:val="20"/>
              </w:rPr>
            </w:pPr>
            <w:r w:rsidRPr="00D57F7F">
              <w:rPr>
                <w:b/>
                <w:sz w:val="20"/>
                <w:szCs w:val="20"/>
                <w:u w:val="single"/>
              </w:rPr>
              <w:t>E4.</w:t>
            </w:r>
            <w:r w:rsidRPr="00D57F7F">
              <w:rPr>
                <w:sz w:val="20"/>
                <w:szCs w:val="20"/>
              </w:rPr>
              <w:t xml:space="preserve"> Participatory Decision Making </w:t>
            </w:r>
          </w:p>
          <w:p w:rsidR="00896508" w:rsidRPr="00D57F7F" w:rsidRDefault="00896508" w:rsidP="00E9455B">
            <w:pPr>
              <w:rPr>
                <w:sz w:val="20"/>
                <w:szCs w:val="20"/>
              </w:rPr>
            </w:pPr>
            <w:r w:rsidRPr="00D57F7F">
              <w:rPr>
                <w:b/>
                <w:sz w:val="20"/>
                <w:szCs w:val="20"/>
                <w:u w:val="single"/>
              </w:rPr>
              <w:t>E5.</w:t>
            </w:r>
            <w:r w:rsidRPr="00D57F7F">
              <w:rPr>
                <w:sz w:val="20"/>
                <w:szCs w:val="20"/>
              </w:rPr>
              <w:t xml:space="preserve"> Promoting Health, Wellness and Safety </w:t>
            </w:r>
          </w:p>
          <w:p w:rsidR="00896508" w:rsidRPr="00D57F7F" w:rsidRDefault="00896508" w:rsidP="00E9455B">
            <w:pPr>
              <w:rPr>
                <w:sz w:val="20"/>
                <w:szCs w:val="20"/>
              </w:rPr>
            </w:pPr>
            <w:r w:rsidRPr="00D57F7F">
              <w:rPr>
                <w:b/>
                <w:sz w:val="20"/>
                <w:szCs w:val="20"/>
                <w:u w:val="single"/>
              </w:rPr>
              <w:t>E6.</w:t>
            </w:r>
            <w:r w:rsidRPr="00D57F7F">
              <w:rPr>
                <w:sz w:val="20"/>
                <w:szCs w:val="20"/>
              </w:rPr>
              <w:t xml:space="preserve"> Professional Development </w:t>
            </w:r>
          </w:p>
          <w:p w:rsidR="00896508" w:rsidRPr="00D57F7F" w:rsidRDefault="00896508" w:rsidP="00E9455B">
            <w:pPr>
              <w:rPr>
                <w:sz w:val="20"/>
                <w:szCs w:val="20"/>
              </w:rPr>
            </w:pPr>
            <w:r w:rsidRPr="00D57F7F">
              <w:rPr>
                <w:b/>
                <w:sz w:val="20"/>
                <w:szCs w:val="20"/>
                <w:u w:val="single"/>
              </w:rPr>
              <w:t>E7.</w:t>
            </w:r>
            <w:r w:rsidRPr="00D57F7F">
              <w:rPr>
                <w:sz w:val="20"/>
                <w:szCs w:val="20"/>
              </w:rPr>
              <w:t xml:space="preserve"> Internal Communications</w:t>
            </w:r>
          </w:p>
          <w:p w:rsidR="00896508" w:rsidRPr="00D57F7F" w:rsidRDefault="00896508" w:rsidP="00E9455B">
            <w:pPr>
              <w:rPr>
                <w:sz w:val="20"/>
                <w:szCs w:val="20"/>
              </w:rPr>
            </w:pPr>
            <w:r w:rsidRPr="00D57F7F">
              <w:rPr>
                <w:b/>
                <w:sz w:val="20"/>
                <w:szCs w:val="20"/>
                <w:u w:val="single"/>
              </w:rPr>
              <w:t>E8.</w:t>
            </w:r>
            <w:r w:rsidRPr="00D57F7F">
              <w:rPr>
                <w:sz w:val="20"/>
                <w:szCs w:val="20"/>
              </w:rPr>
              <w:t xml:space="preserve"> External communications</w:t>
            </w:r>
          </w:p>
          <w:p w:rsidR="00896508" w:rsidRPr="00D57F7F" w:rsidRDefault="00896508" w:rsidP="00E9455B">
            <w:pPr>
              <w:rPr>
                <w:sz w:val="20"/>
                <w:szCs w:val="20"/>
              </w:rPr>
            </w:pPr>
            <w:r w:rsidRPr="00D57F7F">
              <w:rPr>
                <w:b/>
                <w:sz w:val="20"/>
                <w:szCs w:val="20"/>
                <w:u w:val="single"/>
              </w:rPr>
              <w:t>E9.</w:t>
            </w:r>
            <w:r w:rsidRPr="00D57F7F">
              <w:rPr>
                <w:sz w:val="20"/>
                <w:szCs w:val="20"/>
              </w:rPr>
              <w:t xml:space="preserve"> Organizational Culture and Values </w:t>
            </w:r>
          </w:p>
          <w:p w:rsidR="00896508" w:rsidRPr="00D57F7F" w:rsidRDefault="00896508" w:rsidP="00E9455B">
            <w:pPr>
              <w:rPr>
                <w:sz w:val="20"/>
                <w:szCs w:val="20"/>
              </w:rPr>
            </w:pPr>
            <w:r w:rsidRPr="00D57F7F">
              <w:rPr>
                <w:b/>
                <w:sz w:val="20"/>
                <w:szCs w:val="20"/>
                <w:u w:val="single"/>
              </w:rPr>
              <w:t>E10.</w:t>
            </w:r>
            <w:r w:rsidRPr="00D57F7F">
              <w:rPr>
                <w:sz w:val="20"/>
                <w:szCs w:val="20"/>
              </w:rPr>
              <w:t xml:space="preserve"> Sustainable Development Practices and Programs </w:t>
            </w:r>
          </w:p>
          <w:p w:rsidR="00896508" w:rsidRPr="00D57F7F" w:rsidRDefault="00896508" w:rsidP="00E9455B">
            <w:pPr>
              <w:rPr>
                <w:b/>
                <w:sz w:val="20"/>
                <w:szCs w:val="20"/>
                <w:u w:val="single"/>
              </w:rPr>
            </w:pPr>
            <w:r w:rsidRPr="00D57F7F">
              <w:rPr>
                <w:b/>
                <w:sz w:val="20"/>
                <w:szCs w:val="20"/>
                <w:u w:val="single"/>
              </w:rPr>
              <w:t>E11.</w:t>
            </w:r>
            <w:r w:rsidRPr="00D57F7F">
              <w:rPr>
                <w:sz w:val="20"/>
                <w:szCs w:val="20"/>
              </w:rPr>
              <w:t xml:space="preserve"> Prudent Financial Management</w:t>
            </w:r>
          </w:p>
        </w:tc>
      </w:tr>
    </w:tbl>
    <w:p w:rsidR="001641C6" w:rsidRPr="002B3EEC" w:rsidRDefault="001641C6">
      <w:pPr>
        <w:rPr>
          <w:b/>
          <w:sz w:val="28"/>
          <w:szCs w:val="40"/>
        </w:rPr>
      </w:pPr>
      <w:bookmarkStart w:id="0" w:name="_GoBack"/>
      <w:bookmarkEnd w:id="0"/>
    </w:p>
    <w:p w:rsidR="0005417A" w:rsidRPr="000403F6" w:rsidRDefault="0005417A" w:rsidP="000F4C43">
      <w:pPr>
        <w:pStyle w:val="ListParagraph"/>
        <w:numPr>
          <w:ilvl w:val="0"/>
          <w:numId w:val="4"/>
        </w:numPr>
        <w:spacing w:after="0" w:line="240" w:lineRule="auto"/>
        <w:rPr>
          <w:b/>
          <w:sz w:val="40"/>
          <w:szCs w:val="40"/>
        </w:rPr>
      </w:pPr>
      <w:r w:rsidRPr="000403F6">
        <w:rPr>
          <w:b/>
          <w:sz w:val="40"/>
          <w:szCs w:val="40"/>
        </w:rPr>
        <w:t>PROGRAM GOALS</w:t>
      </w:r>
    </w:p>
    <w:p w:rsidR="00033067" w:rsidRPr="00E83B2B" w:rsidRDefault="00033067" w:rsidP="009A1ADE">
      <w:pPr>
        <w:spacing w:after="0" w:line="240" w:lineRule="auto"/>
        <w:ind w:firstLine="720"/>
        <w:rPr>
          <w:sz w:val="28"/>
          <w:szCs w:val="24"/>
        </w:rPr>
      </w:pPr>
    </w:p>
    <w:p w:rsidR="001C31AE" w:rsidRPr="00BD5E72" w:rsidRDefault="001C31AE" w:rsidP="000F4C43">
      <w:pPr>
        <w:pStyle w:val="ListParagraph"/>
        <w:numPr>
          <w:ilvl w:val="0"/>
          <w:numId w:val="1"/>
        </w:numPr>
        <w:spacing w:after="0" w:line="240" w:lineRule="auto"/>
        <w:ind w:left="720"/>
        <w:rPr>
          <w:b/>
          <w:sz w:val="32"/>
          <w:szCs w:val="32"/>
        </w:rPr>
      </w:pPr>
      <w:r w:rsidRPr="002B6CCB">
        <w:rPr>
          <w:b/>
          <w:sz w:val="40"/>
          <w:szCs w:val="32"/>
          <w:u w:val="single"/>
        </w:rPr>
        <w:t xml:space="preserve">PAST </w:t>
      </w:r>
      <w:r w:rsidRPr="00BD5E72">
        <w:rPr>
          <w:b/>
          <w:sz w:val="32"/>
          <w:szCs w:val="32"/>
        </w:rPr>
        <w:t xml:space="preserve">– EVALUATION OF </w:t>
      </w:r>
      <w:r w:rsidR="002B3EEC">
        <w:rPr>
          <w:b/>
          <w:sz w:val="32"/>
          <w:szCs w:val="32"/>
        </w:rPr>
        <w:t xml:space="preserve">OBJECTIVES FROM </w:t>
      </w:r>
      <w:r w:rsidR="002B3EEC" w:rsidRPr="00BD5E72">
        <w:rPr>
          <w:b/>
          <w:sz w:val="32"/>
          <w:szCs w:val="32"/>
        </w:rPr>
        <w:t xml:space="preserve">PREVIOUS </w:t>
      </w:r>
      <w:r w:rsidR="002B3EEC">
        <w:rPr>
          <w:b/>
          <w:sz w:val="32"/>
          <w:szCs w:val="32"/>
        </w:rPr>
        <w:t xml:space="preserve">PROGRAM REVIEW </w:t>
      </w:r>
      <w:r w:rsidRPr="00BD5E72">
        <w:rPr>
          <w:b/>
          <w:sz w:val="32"/>
          <w:szCs w:val="32"/>
        </w:rPr>
        <w:t xml:space="preserve">CYCLE </w:t>
      </w:r>
    </w:p>
    <w:p w:rsidR="00E83B2B" w:rsidRPr="00E83B2B" w:rsidRDefault="00E73DAA" w:rsidP="000F4C43">
      <w:pPr>
        <w:pStyle w:val="ListParagraph"/>
        <w:numPr>
          <w:ilvl w:val="0"/>
          <w:numId w:val="10"/>
        </w:numPr>
        <w:spacing w:after="0" w:line="240" w:lineRule="auto"/>
        <w:rPr>
          <w:color w:val="000000" w:themeColor="text1"/>
          <w:sz w:val="32"/>
          <w:szCs w:val="23"/>
        </w:rPr>
      </w:pPr>
      <w:r w:rsidRPr="00E83B2B">
        <w:rPr>
          <w:b/>
          <w:color w:val="000000" w:themeColor="text1"/>
          <w:sz w:val="32"/>
          <w:szCs w:val="23"/>
        </w:rPr>
        <w:t xml:space="preserve">SPOL Planning Module:  </w:t>
      </w:r>
    </w:p>
    <w:p w:rsidR="00E73DAA" w:rsidRPr="00E83B2B" w:rsidRDefault="00E73DAA" w:rsidP="000F4C43">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Provide an assessment </w:t>
      </w:r>
      <w:r w:rsidR="00E83B2B" w:rsidRPr="00E83B2B">
        <w:rPr>
          <w:color w:val="000000" w:themeColor="text1"/>
          <w:sz w:val="32"/>
          <w:szCs w:val="23"/>
        </w:rPr>
        <w:t>(status update)</w:t>
      </w:r>
      <w:r w:rsidR="001A0025">
        <w:rPr>
          <w:color w:val="000000" w:themeColor="text1"/>
          <w:sz w:val="32"/>
          <w:szCs w:val="23"/>
        </w:rPr>
        <w:t xml:space="preserve"> </w:t>
      </w:r>
      <w:r w:rsidRPr="00E83B2B">
        <w:rPr>
          <w:color w:val="000000" w:themeColor="text1"/>
          <w:sz w:val="32"/>
          <w:szCs w:val="23"/>
        </w:rPr>
        <w:t xml:space="preserve">of each objective </w:t>
      </w:r>
      <w:r w:rsidRPr="00E83B2B">
        <w:rPr>
          <w:color w:val="000000" w:themeColor="text1"/>
          <w:sz w:val="32"/>
          <w:szCs w:val="23"/>
          <w:u w:val="single"/>
        </w:rPr>
        <w:t xml:space="preserve">and </w:t>
      </w:r>
      <w:r w:rsidR="009360F0">
        <w:rPr>
          <w:color w:val="000000" w:themeColor="text1"/>
          <w:sz w:val="32"/>
          <w:szCs w:val="23"/>
        </w:rPr>
        <w:t>task in year 2016</w:t>
      </w:r>
      <w:r w:rsidR="001A0025">
        <w:rPr>
          <w:color w:val="000000" w:themeColor="text1"/>
          <w:sz w:val="32"/>
          <w:szCs w:val="23"/>
        </w:rPr>
        <w:t>-</w:t>
      </w:r>
      <w:r w:rsidR="009360F0">
        <w:rPr>
          <w:color w:val="000000" w:themeColor="text1"/>
          <w:sz w:val="32"/>
          <w:szCs w:val="23"/>
        </w:rPr>
        <w:t>17</w:t>
      </w:r>
      <w:r w:rsidRPr="00E83B2B">
        <w:rPr>
          <w:color w:val="000000" w:themeColor="text1"/>
          <w:sz w:val="32"/>
          <w:szCs w:val="23"/>
        </w:rPr>
        <w:t xml:space="preserve">. </w:t>
      </w:r>
    </w:p>
    <w:p w:rsidR="00E13E65" w:rsidRDefault="00E13E65" w:rsidP="00E13E65">
      <w:pPr>
        <w:pStyle w:val="ListParagraph"/>
        <w:numPr>
          <w:ilvl w:val="1"/>
          <w:numId w:val="10"/>
        </w:numPr>
        <w:spacing w:after="0" w:line="240" w:lineRule="auto"/>
        <w:rPr>
          <w:color w:val="000000" w:themeColor="text1"/>
          <w:sz w:val="32"/>
          <w:szCs w:val="23"/>
        </w:rPr>
      </w:pPr>
      <w:r w:rsidRPr="00E83B2B">
        <w:rPr>
          <w:color w:val="000000" w:themeColor="text1"/>
          <w:sz w:val="32"/>
          <w:szCs w:val="23"/>
        </w:rPr>
        <w:t xml:space="preserve">Ensure each objective is labeled as </w:t>
      </w:r>
      <w:r>
        <w:rPr>
          <w:color w:val="000000" w:themeColor="text1"/>
          <w:sz w:val="32"/>
          <w:szCs w:val="23"/>
        </w:rPr>
        <w:t>“</w:t>
      </w:r>
      <w:r w:rsidRPr="00E83B2B">
        <w:rPr>
          <w:color w:val="000000" w:themeColor="text1"/>
          <w:sz w:val="32"/>
          <w:szCs w:val="23"/>
        </w:rPr>
        <w:t>completed</w:t>
      </w:r>
      <w:r>
        <w:rPr>
          <w:color w:val="000000" w:themeColor="text1"/>
          <w:sz w:val="32"/>
          <w:szCs w:val="23"/>
        </w:rPr>
        <w:t>,” “</w:t>
      </w:r>
      <w:r w:rsidRPr="00E83B2B">
        <w:rPr>
          <w:color w:val="000000" w:themeColor="text1"/>
          <w:sz w:val="32"/>
          <w:szCs w:val="23"/>
        </w:rPr>
        <w:t>closed</w:t>
      </w:r>
      <w:r>
        <w:rPr>
          <w:color w:val="000000" w:themeColor="text1"/>
          <w:sz w:val="32"/>
          <w:szCs w:val="23"/>
        </w:rPr>
        <w:t>,” or “partially completed-will c</w:t>
      </w:r>
      <w:r w:rsidR="009360F0">
        <w:rPr>
          <w:color w:val="000000" w:themeColor="text1"/>
          <w:sz w:val="32"/>
          <w:szCs w:val="23"/>
        </w:rPr>
        <w:t>omplete next year,” for the 2016-17</w:t>
      </w:r>
      <w:r w:rsidRPr="00E83B2B">
        <w:rPr>
          <w:color w:val="000000" w:themeColor="text1"/>
          <w:sz w:val="32"/>
          <w:szCs w:val="23"/>
        </w:rPr>
        <w:t xml:space="preserve"> year</w:t>
      </w:r>
      <w:r>
        <w:rPr>
          <w:color w:val="000000" w:themeColor="text1"/>
          <w:sz w:val="32"/>
          <w:szCs w:val="23"/>
        </w:rPr>
        <w:t>’</w:t>
      </w:r>
      <w:r w:rsidRPr="00E83B2B">
        <w:rPr>
          <w:color w:val="000000" w:themeColor="text1"/>
          <w:sz w:val="32"/>
          <w:szCs w:val="23"/>
        </w:rPr>
        <w:t xml:space="preserve">. </w:t>
      </w:r>
    </w:p>
    <w:p w:rsidR="00E83B2B" w:rsidRDefault="00E83B2B" w:rsidP="000F4C43">
      <w:pPr>
        <w:pStyle w:val="ListParagraph"/>
        <w:numPr>
          <w:ilvl w:val="1"/>
          <w:numId w:val="10"/>
        </w:numPr>
        <w:spacing w:after="0" w:line="240" w:lineRule="auto"/>
        <w:rPr>
          <w:color w:val="000000" w:themeColor="text1"/>
          <w:sz w:val="32"/>
          <w:szCs w:val="23"/>
        </w:rPr>
      </w:pPr>
      <w:r>
        <w:rPr>
          <w:color w:val="000000" w:themeColor="text1"/>
          <w:sz w:val="32"/>
          <w:szCs w:val="23"/>
        </w:rPr>
        <w:t xml:space="preserve">Assessment should address any impact on student achievement or program improvement </w:t>
      </w:r>
    </w:p>
    <w:p w:rsidR="001A0025" w:rsidRDefault="001A0025" w:rsidP="000F4C43">
      <w:pPr>
        <w:pStyle w:val="ListParagraph"/>
        <w:numPr>
          <w:ilvl w:val="1"/>
          <w:numId w:val="10"/>
        </w:numPr>
        <w:spacing w:after="0" w:line="240" w:lineRule="auto"/>
        <w:rPr>
          <w:color w:val="000000" w:themeColor="text1"/>
          <w:sz w:val="32"/>
          <w:szCs w:val="23"/>
        </w:rPr>
      </w:pPr>
      <w:r>
        <w:rPr>
          <w:color w:val="000000" w:themeColor="text1"/>
          <w:sz w:val="32"/>
          <w:szCs w:val="23"/>
        </w:rPr>
        <w:t>Please attach any supporting documentation, reports, and presentations to support the completion of your task/objective.</w:t>
      </w:r>
    </w:p>
    <w:p w:rsidR="001A0025" w:rsidRDefault="009360F0" w:rsidP="000F4C43">
      <w:pPr>
        <w:pStyle w:val="ListParagraph"/>
        <w:numPr>
          <w:ilvl w:val="1"/>
          <w:numId w:val="10"/>
        </w:numPr>
        <w:spacing w:after="0" w:line="240" w:lineRule="auto"/>
        <w:rPr>
          <w:color w:val="000000" w:themeColor="text1"/>
          <w:sz w:val="32"/>
          <w:szCs w:val="23"/>
        </w:rPr>
      </w:pPr>
      <w:r>
        <w:rPr>
          <w:color w:val="000000" w:themeColor="text1"/>
          <w:sz w:val="32"/>
          <w:szCs w:val="23"/>
        </w:rPr>
        <w:t>Please make sure your 2017-18</w:t>
      </w:r>
      <w:r w:rsidR="001A0025">
        <w:rPr>
          <w:color w:val="000000" w:themeColor="text1"/>
          <w:sz w:val="32"/>
          <w:szCs w:val="23"/>
        </w:rPr>
        <w:t xml:space="preserve"> goals are </w:t>
      </w:r>
      <w:r w:rsidR="0029333D">
        <w:rPr>
          <w:color w:val="000000" w:themeColor="text1"/>
          <w:sz w:val="32"/>
          <w:szCs w:val="23"/>
        </w:rPr>
        <w:t>current. Feel free add, revise, or update as necessary.</w:t>
      </w:r>
    </w:p>
    <w:p w:rsidR="00E83B2B" w:rsidRPr="00E83B2B" w:rsidRDefault="00E83B2B" w:rsidP="00E83B2B">
      <w:pPr>
        <w:spacing w:after="0" w:line="240" w:lineRule="auto"/>
        <w:ind w:left="1440"/>
        <w:rPr>
          <w:color w:val="000000" w:themeColor="text1"/>
          <w:sz w:val="32"/>
          <w:szCs w:val="23"/>
        </w:rPr>
      </w:pPr>
    </w:p>
    <w:p w:rsidR="001A0025" w:rsidRDefault="001A0025" w:rsidP="001A0025">
      <w:pPr>
        <w:pStyle w:val="ListParagraph"/>
        <w:spacing w:after="0" w:line="240" w:lineRule="auto"/>
        <w:ind w:left="2160"/>
        <w:rPr>
          <w:color w:val="000000" w:themeColor="text1"/>
          <w:sz w:val="32"/>
          <w:szCs w:val="23"/>
        </w:rPr>
      </w:pPr>
    </w:p>
    <w:p w:rsidR="001A0025" w:rsidRDefault="001A0025" w:rsidP="001A0025">
      <w:pPr>
        <w:pStyle w:val="ListParagraph"/>
        <w:numPr>
          <w:ilvl w:val="0"/>
          <w:numId w:val="10"/>
        </w:numPr>
        <w:spacing w:after="0" w:line="240" w:lineRule="auto"/>
        <w:rPr>
          <w:b/>
          <w:color w:val="000000" w:themeColor="text1"/>
          <w:sz w:val="32"/>
          <w:szCs w:val="23"/>
        </w:rPr>
      </w:pPr>
      <w:r w:rsidRPr="001A0025">
        <w:rPr>
          <w:b/>
          <w:color w:val="000000" w:themeColor="text1"/>
          <w:sz w:val="32"/>
          <w:szCs w:val="23"/>
        </w:rPr>
        <w:t>Budget Enhancement Requests:</w:t>
      </w:r>
    </w:p>
    <w:p w:rsidR="001A0025" w:rsidRDefault="001A0025" w:rsidP="001A0025">
      <w:pPr>
        <w:pStyle w:val="ListParagraph"/>
        <w:numPr>
          <w:ilvl w:val="1"/>
          <w:numId w:val="10"/>
        </w:numPr>
        <w:spacing w:after="0" w:line="240" w:lineRule="auto"/>
        <w:rPr>
          <w:color w:val="000000" w:themeColor="text1"/>
          <w:sz w:val="32"/>
          <w:szCs w:val="23"/>
        </w:rPr>
      </w:pPr>
      <w:r w:rsidRPr="001A0025">
        <w:rPr>
          <w:color w:val="000000" w:themeColor="text1"/>
          <w:sz w:val="32"/>
          <w:szCs w:val="23"/>
        </w:rPr>
        <w:t xml:space="preserve">Please complete the </w:t>
      </w:r>
      <w:r>
        <w:rPr>
          <w:color w:val="000000" w:themeColor="text1"/>
          <w:sz w:val="32"/>
          <w:szCs w:val="23"/>
        </w:rPr>
        <w:t>Future Goals section only if you will be requesting a budget augmentation via a budget enhancement request. These requests must be entered on SPOL to ensure you have a current goal associated to this new request.</w:t>
      </w:r>
    </w:p>
    <w:p w:rsidR="001A0025" w:rsidRDefault="001A0025" w:rsidP="001A0025">
      <w:pPr>
        <w:pStyle w:val="ListParagraph"/>
        <w:numPr>
          <w:ilvl w:val="1"/>
          <w:numId w:val="10"/>
        </w:numPr>
        <w:spacing w:after="0" w:line="240" w:lineRule="auto"/>
        <w:rPr>
          <w:color w:val="000000" w:themeColor="text1"/>
          <w:sz w:val="32"/>
          <w:szCs w:val="23"/>
        </w:rPr>
      </w:pPr>
      <w:r>
        <w:rPr>
          <w:color w:val="000000" w:themeColor="text1"/>
          <w:sz w:val="32"/>
          <w:szCs w:val="23"/>
        </w:rPr>
        <w:t>If you do not have budget enhancement request, you have completed this year’s update for program review.</w:t>
      </w:r>
    </w:p>
    <w:p w:rsidR="001A0025" w:rsidRPr="001A0025" w:rsidRDefault="001A0025" w:rsidP="001A0025">
      <w:pPr>
        <w:pStyle w:val="ListParagraph"/>
        <w:spacing w:after="0" w:line="240" w:lineRule="auto"/>
        <w:ind w:left="1440"/>
        <w:rPr>
          <w:color w:val="000000" w:themeColor="text1"/>
          <w:sz w:val="32"/>
          <w:szCs w:val="23"/>
        </w:rPr>
      </w:pPr>
    </w:p>
    <w:p w:rsidR="001641C6" w:rsidRPr="00E83B2B" w:rsidRDefault="001641C6">
      <w:pPr>
        <w:rPr>
          <w:sz w:val="24"/>
          <w:szCs w:val="24"/>
        </w:rPr>
      </w:pPr>
    </w:p>
    <w:p w:rsidR="00E13E65" w:rsidRDefault="00C557F5">
      <w:pPr>
        <w:rPr>
          <w:sz w:val="24"/>
          <w:szCs w:val="24"/>
        </w:rPr>
      </w:pPr>
      <w:r>
        <w:rPr>
          <w:sz w:val="24"/>
          <w:szCs w:val="24"/>
        </w:rPr>
        <w:br w:type="page"/>
      </w: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B30971" w:rsidRDefault="009360F0" w:rsidP="00801BC1">
            <w:pPr>
              <w:jc w:val="center"/>
              <w:rPr>
                <w:b/>
                <w:sz w:val="32"/>
                <w:szCs w:val="32"/>
              </w:rPr>
            </w:pPr>
            <w:r>
              <w:rPr>
                <w:b/>
                <w:sz w:val="32"/>
                <w:szCs w:val="32"/>
              </w:rPr>
              <w:lastRenderedPageBreak/>
              <w:t>2018-19</w:t>
            </w:r>
            <w:r w:rsidR="00E13E65">
              <w:rPr>
                <w:b/>
                <w:sz w:val="32"/>
                <w:szCs w:val="32"/>
              </w:rPr>
              <w:t xml:space="preserve"> PROGRAM OBJECTIVE #1</w:t>
            </w:r>
          </w:p>
          <w:p w:rsidR="00E13E65" w:rsidRPr="003F7357" w:rsidRDefault="00E13E65" w:rsidP="00801BC1">
            <w:pPr>
              <w:jc w:val="center"/>
              <w:rPr>
                <w:b/>
                <w:sz w:val="24"/>
                <w:szCs w:val="24"/>
              </w:rPr>
            </w:pPr>
          </w:p>
        </w:tc>
        <w:tc>
          <w:tcPr>
            <w:tcW w:w="2700" w:type="dxa"/>
            <w:tcBorders>
              <w:top w:val="single" w:sz="4" w:space="0" w:color="auto"/>
              <w:left w:val="single" w:sz="4" w:space="0" w:color="auto"/>
              <w:right w:val="single" w:sz="4" w:space="0" w:color="auto"/>
            </w:tcBorders>
          </w:tcPr>
          <w:p w:rsidR="00E13E65" w:rsidRDefault="00E13E65" w:rsidP="00801BC1">
            <w:pPr>
              <w:jc w:val="center"/>
              <w:rPr>
                <w:b/>
                <w:sz w:val="24"/>
                <w:szCs w:val="24"/>
              </w:rPr>
            </w:pPr>
            <w:r w:rsidRPr="005707F9">
              <w:rPr>
                <w:b/>
                <w:sz w:val="24"/>
                <w:szCs w:val="24"/>
              </w:rPr>
              <w:t>INSTITUTIONAL GOAL(S)</w:t>
            </w:r>
          </w:p>
          <w:p w:rsidR="00E13E65" w:rsidRPr="005707F9" w:rsidRDefault="00E13E65"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4B6AFC" w:rsidRDefault="00815902" w:rsidP="00801BC1">
            <w:pPr>
              <w:rPr>
                <w:b/>
                <w:sz w:val="24"/>
                <w:szCs w:val="24"/>
              </w:rPr>
            </w:pPr>
            <w:r>
              <w:rPr>
                <w:b/>
                <w:sz w:val="24"/>
                <w:szCs w:val="24"/>
              </w:rPr>
              <w:t>Identify 2018-19</w:t>
            </w:r>
            <w:r w:rsidR="00E13E65">
              <w:rPr>
                <w:b/>
                <w:sz w:val="24"/>
                <w:szCs w:val="24"/>
              </w:rPr>
              <w:t xml:space="preserve"> Objective(s):</w:t>
            </w:r>
          </w:p>
        </w:tc>
        <w:tc>
          <w:tcPr>
            <w:tcW w:w="2700" w:type="dxa"/>
            <w:vMerge w:val="restart"/>
            <w:tcBorders>
              <w:top w:val="single" w:sz="4" w:space="0" w:color="auto"/>
              <w:left w:val="single" w:sz="4" w:space="0" w:color="auto"/>
              <w:right w:val="single" w:sz="4" w:space="0" w:color="auto"/>
            </w:tcBorders>
          </w:tcPr>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1.3</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1.4</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2.6</w:t>
            </w:r>
          </w:p>
          <w:p w:rsidR="00E13E65" w:rsidRPr="001471B3" w:rsidRDefault="00E13E65" w:rsidP="00801BC1">
            <w:pPr>
              <w:rPr>
                <w:sz w:val="20"/>
                <w:szCs w:val="20"/>
              </w:rPr>
            </w:pPr>
          </w:p>
          <w:p w:rsidR="00E13E65"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3.3    </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4.5</w:t>
            </w:r>
          </w:p>
          <w:p w:rsidR="00E13E65" w:rsidRPr="004B6AFC" w:rsidRDefault="00E13E65"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E13E65"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13E65" w:rsidRPr="0041495F" w:rsidRDefault="00E13E65"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Pr="003F7357" w:rsidRDefault="00E13E65"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13E65" w:rsidRPr="003F7357" w:rsidRDefault="00E13E65" w:rsidP="00801BC1">
            <w:pPr>
              <w:jc w:val="center"/>
              <w:rPr>
                <w:b/>
                <w:sz w:val="24"/>
                <w:szCs w:val="24"/>
              </w:rPr>
            </w:pPr>
          </w:p>
        </w:tc>
      </w:tr>
      <w:tr w:rsidR="00E13E65"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13E65" w:rsidRPr="003F7357" w:rsidRDefault="00E13E65" w:rsidP="00801BC1">
            <w:pPr>
              <w:pStyle w:val="ListParagraph"/>
              <w:numPr>
                <w:ilvl w:val="0"/>
                <w:numId w:val="3"/>
              </w:numPr>
              <w:rPr>
                <w:sz w:val="24"/>
                <w:szCs w:val="24"/>
              </w:rPr>
            </w:pP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Pr="00663FC5" w:rsidRDefault="00E13E65"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13E65" w:rsidRPr="00765996" w:rsidRDefault="00E13E65"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13E65" w:rsidRDefault="00E13E65"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Pr="00A96EB6" w:rsidRDefault="00E13E65"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Default="00E13E65"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13E65" w:rsidRDefault="00E13E65" w:rsidP="00801BC1">
            <w:pPr>
              <w:rPr>
                <w:sz w:val="24"/>
                <w:szCs w:val="24"/>
              </w:rPr>
            </w:pPr>
          </w:p>
        </w:tc>
      </w:tr>
      <w:tr w:rsidR="00E13E65"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bookmarkEnd w:id="1"/>
            <w:r w:rsidRPr="005707F9">
              <w:rPr>
                <w:sz w:val="24"/>
                <w:szCs w:val="24"/>
              </w:rPr>
              <w:t xml:space="preserve"> O</w:t>
            </w:r>
            <w:r>
              <w:rPr>
                <w:sz w:val="24"/>
                <w:szCs w:val="24"/>
              </w:rPr>
              <w:t>ne-Time</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E13E65" w:rsidRPr="005707F9" w:rsidRDefault="00E13E65"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13E65" w:rsidRDefault="00E13E65"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ab/>
            </w:r>
            <w:r>
              <w:rPr>
                <w:b/>
                <w:color w:val="FFFFFF" w:themeColor="background1"/>
                <w:sz w:val="24"/>
                <w:szCs w:val="24"/>
                <w:highlight w:val="black"/>
              </w:rPr>
              <w:tab/>
            </w:r>
          </w:p>
        </w:tc>
      </w:tr>
    </w:tbl>
    <w:p w:rsidR="00C557F5" w:rsidRDefault="00C557F5">
      <w:pPr>
        <w:rPr>
          <w:sz w:val="24"/>
          <w:szCs w:val="24"/>
        </w:rPr>
      </w:pPr>
    </w:p>
    <w:p w:rsidR="00E13E65" w:rsidRDefault="00E13E65">
      <w:pPr>
        <w:rPr>
          <w:sz w:val="24"/>
          <w:szCs w:val="24"/>
        </w:rPr>
      </w:pP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B30971" w:rsidRDefault="009360F0" w:rsidP="00801BC1">
            <w:pPr>
              <w:jc w:val="center"/>
              <w:rPr>
                <w:b/>
                <w:sz w:val="32"/>
                <w:szCs w:val="32"/>
              </w:rPr>
            </w:pPr>
            <w:r>
              <w:rPr>
                <w:b/>
                <w:sz w:val="32"/>
                <w:szCs w:val="32"/>
              </w:rPr>
              <w:lastRenderedPageBreak/>
              <w:t>2018-19</w:t>
            </w:r>
            <w:r w:rsidR="00E13E65">
              <w:rPr>
                <w:b/>
                <w:sz w:val="32"/>
                <w:szCs w:val="32"/>
              </w:rPr>
              <w:t xml:space="preserve"> PROGRAM OBJECTIVE #2</w:t>
            </w:r>
          </w:p>
          <w:p w:rsidR="00E13E65" w:rsidRPr="003F7357" w:rsidRDefault="00E13E65" w:rsidP="00801BC1">
            <w:pPr>
              <w:jc w:val="center"/>
              <w:rPr>
                <w:b/>
                <w:sz w:val="24"/>
                <w:szCs w:val="24"/>
              </w:rPr>
            </w:pPr>
          </w:p>
        </w:tc>
        <w:tc>
          <w:tcPr>
            <w:tcW w:w="2700" w:type="dxa"/>
            <w:tcBorders>
              <w:top w:val="single" w:sz="4" w:space="0" w:color="auto"/>
              <w:left w:val="single" w:sz="4" w:space="0" w:color="auto"/>
              <w:right w:val="single" w:sz="4" w:space="0" w:color="auto"/>
            </w:tcBorders>
          </w:tcPr>
          <w:p w:rsidR="00E13E65" w:rsidRDefault="00E13E65" w:rsidP="00801BC1">
            <w:pPr>
              <w:jc w:val="center"/>
              <w:rPr>
                <w:b/>
                <w:sz w:val="24"/>
                <w:szCs w:val="24"/>
              </w:rPr>
            </w:pPr>
            <w:r w:rsidRPr="005707F9">
              <w:rPr>
                <w:b/>
                <w:sz w:val="24"/>
                <w:szCs w:val="24"/>
              </w:rPr>
              <w:t>INSTITUTIONAL GOAL(S)</w:t>
            </w:r>
          </w:p>
          <w:p w:rsidR="00E13E65" w:rsidRPr="005707F9" w:rsidRDefault="00E13E65"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4B6AFC" w:rsidRDefault="00815902" w:rsidP="00801BC1">
            <w:pPr>
              <w:rPr>
                <w:b/>
                <w:sz w:val="24"/>
                <w:szCs w:val="24"/>
              </w:rPr>
            </w:pPr>
            <w:r>
              <w:rPr>
                <w:b/>
                <w:sz w:val="24"/>
                <w:szCs w:val="24"/>
              </w:rPr>
              <w:t>Identify 2018-19</w:t>
            </w:r>
            <w:r w:rsidR="00E13E65">
              <w:rPr>
                <w:b/>
                <w:sz w:val="24"/>
                <w:szCs w:val="24"/>
              </w:rPr>
              <w:t xml:space="preserve"> Objective(s):</w:t>
            </w:r>
          </w:p>
        </w:tc>
        <w:tc>
          <w:tcPr>
            <w:tcW w:w="2700" w:type="dxa"/>
            <w:vMerge w:val="restart"/>
            <w:tcBorders>
              <w:top w:val="single" w:sz="4" w:space="0" w:color="auto"/>
              <w:left w:val="single" w:sz="4" w:space="0" w:color="auto"/>
              <w:right w:val="single" w:sz="4" w:space="0" w:color="auto"/>
            </w:tcBorders>
          </w:tcPr>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1.3</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1.4</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2.6</w:t>
            </w:r>
          </w:p>
          <w:p w:rsidR="00E13E65" w:rsidRPr="001471B3" w:rsidRDefault="00E13E65" w:rsidP="00801BC1">
            <w:pPr>
              <w:rPr>
                <w:sz w:val="20"/>
                <w:szCs w:val="20"/>
              </w:rPr>
            </w:pPr>
          </w:p>
          <w:p w:rsidR="00E13E65"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3.3    </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4.5</w:t>
            </w:r>
          </w:p>
          <w:p w:rsidR="00E13E65" w:rsidRPr="004B6AFC" w:rsidRDefault="00E13E65"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E13E65"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13E65" w:rsidRPr="0041495F" w:rsidRDefault="00E13E65"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Pr="003F7357" w:rsidRDefault="00E13E65"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13E65" w:rsidRPr="003F7357" w:rsidRDefault="00E13E65" w:rsidP="00801BC1">
            <w:pPr>
              <w:jc w:val="center"/>
              <w:rPr>
                <w:b/>
                <w:sz w:val="24"/>
                <w:szCs w:val="24"/>
              </w:rPr>
            </w:pPr>
          </w:p>
        </w:tc>
      </w:tr>
      <w:tr w:rsidR="00E13E65"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13E65" w:rsidRPr="003F7357" w:rsidRDefault="00E13E65" w:rsidP="00E13E65">
            <w:pPr>
              <w:pStyle w:val="ListParagraph"/>
              <w:numPr>
                <w:ilvl w:val="0"/>
                <w:numId w:val="24"/>
              </w:numPr>
              <w:rPr>
                <w:sz w:val="24"/>
                <w:szCs w:val="24"/>
              </w:rPr>
            </w:pP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Pr="00663FC5" w:rsidRDefault="00E13E65"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13E65" w:rsidRPr="00765996" w:rsidRDefault="00E13E65"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13E65" w:rsidRDefault="00E13E65"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Pr="00A96EB6" w:rsidRDefault="00E13E65"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Default="00E13E65"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13E65" w:rsidRDefault="00E13E65" w:rsidP="00801BC1">
            <w:pPr>
              <w:rPr>
                <w:sz w:val="24"/>
                <w:szCs w:val="24"/>
              </w:rPr>
            </w:pPr>
          </w:p>
        </w:tc>
      </w:tr>
      <w:tr w:rsidR="00E13E65"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E13E65" w:rsidRPr="005707F9" w:rsidRDefault="00E13E65"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13E65" w:rsidRDefault="00E13E65"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ab/>
            </w:r>
            <w:r>
              <w:rPr>
                <w:b/>
                <w:color w:val="FFFFFF" w:themeColor="background1"/>
                <w:sz w:val="24"/>
                <w:szCs w:val="24"/>
                <w:highlight w:val="black"/>
              </w:rPr>
              <w:tab/>
            </w:r>
          </w:p>
        </w:tc>
      </w:tr>
    </w:tbl>
    <w:p w:rsidR="00E13E65" w:rsidRDefault="00E13E65">
      <w:pPr>
        <w:rPr>
          <w:sz w:val="24"/>
          <w:szCs w:val="24"/>
        </w:rPr>
      </w:pPr>
    </w:p>
    <w:p w:rsidR="00E13E65" w:rsidRDefault="00E13E65">
      <w:pPr>
        <w:rPr>
          <w:sz w:val="24"/>
          <w:szCs w:val="24"/>
        </w:rPr>
      </w:pPr>
    </w:p>
    <w:tbl>
      <w:tblPr>
        <w:tblStyle w:val="TableGrid"/>
        <w:tblW w:w="14400" w:type="dxa"/>
        <w:tblInd w:w="108" w:type="dxa"/>
        <w:tblLayout w:type="fixed"/>
        <w:tblLook w:val="04A0" w:firstRow="1" w:lastRow="0" w:firstColumn="1" w:lastColumn="0" w:noHBand="0" w:noVBand="1"/>
      </w:tblPr>
      <w:tblGrid>
        <w:gridCol w:w="5310"/>
        <w:gridCol w:w="3600"/>
        <w:gridCol w:w="2790"/>
        <w:gridCol w:w="2700"/>
      </w:tblGrid>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B30971" w:rsidRDefault="009360F0" w:rsidP="00801BC1">
            <w:pPr>
              <w:jc w:val="center"/>
              <w:rPr>
                <w:b/>
                <w:sz w:val="32"/>
                <w:szCs w:val="32"/>
              </w:rPr>
            </w:pPr>
            <w:r>
              <w:rPr>
                <w:b/>
                <w:sz w:val="32"/>
                <w:szCs w:val="32"/>
              </w:rPr>
              <w:lastRenderedPageBreak/>
              <w:t>2018-19</w:t>
            </w:r>
            <w:r w:rsidR="00E13E65">
              <w:rPr>
                <w:b/>
                <w:sz w:val="32"/>
                <w:szCs w:val="32"/>
              </w:rPr>
              <w:t xml:space="preserve"> PROGRAM OBJECTIVE #3</w:t>
            </w:r>
          </w:p>
          <w:p w:rsidR="00E13E65" w:rsidRPr="003F7357" w:rsidRDefault="00E13E65" w:rsidP="00801BC1">
            <w:pPr>
              <w:jc w:val="center"/>
              <w:rPr>
                <w:b/>
                <w:sz w:val="24"/>
                <w:szCs w:val="24"/>
              </w:rPr>
            </w:pPr>
          </w:p>
        </w:tc>
        <w:tc>
          <w:tcPr>
            <w:tcW w:w="2700" w:type="dxa"/>
            <w:tcBorders>
              <w:top w:val="single" w:sz="4" w:space="0" w:color="auto"/>
              <w:left w:val="single" w:sz="4" w:space="0" w:color="auto"/>
              <w:right w:val="single" w:sz="4" w:space="0" w:color="auto"/>
            </w:tcBorders>
          </w:tcPr>
          <w:p w:rsidR="00E13E65" w:rsidRDefault="00E13E65" w:rsidP="00801BC1">
            <w:pPr>
              <w:jc w:val="center"/>
              <w:rPr>
                <w:b/>
                <w:sz w:val="24"/>
                <w:szCs w:val="24"/>
              </w:rPr>
            </w:pPr>
            <w:r w:rsidRPr="005707F9">
              <w:rPr>
                <w:b/>
                <w:sz w:val="24"/>
                <w:szCs w:val="24"/>
              </w:rPr>
              <w:t>INSTITUTIONAL GOAL(S)</w:t>
            </w:r>
          </w:p>
          <w:p w:rsidR="00E13E65" w:rsidRPr="005707F9" w:rsidRDefault="00E13E65" w:rsidP="00801BC1">
            <w:pPr>
              <w:jc w:val="center"/>
              <w:rPr>
                <w:rFonts w:asciiTheme="majorHAnsi" w:eastAsia="Times New Roman" w:hAnsiTheme="majorHAnsi" w:cs="Arial"/>
                <w:sz w:val="24"/>
                <w:szCs w:val="24"/>
                <w:shd w:val="clear" w:color="auto" w:fill="BFBFBF" w:themeFill="background1" w:themeFillShade="BF"/>
              </w:rPr>
            </w:pPr>
            <w:r w:rsidRPr="006A3A9A">
              <w:rPr>
                <w:b/>
                <w:color w:val="FF0000"/>
                <w:szCs w:val="16"/>
              </w:rPr>
              <w:t>(Select 1 primary goal)</w:t>
            </w:r>
          </w:p>
        </w:tc>
      </w:tr>
      <w:tr w:rsidR="00E13E65" w:rsidTr="00801BC1">
        <w:tc>
          <w:tcPr>
            <w:tcW w:w="11700" w:type="dxa"/>
            <w:gridSpan w:val="3"/>
            <w:tcBorders>
              <w:top w:val="single" w:sz="4" w:space="0" w:color="auto"/>
              <w:left w:val="single" w:sz="4" w:space="0" w:color="auto"/>
              <w:bottom w:val="single" w:sz="4" w:space="0" w:color="auto"/>
              <w:right w:val="single" w:sz="4" w:space="0" w:color="auto"/>
            </w:tcBorders>
          </w:tcPr>
          <w:p w:rsidR="00E13E65" w:rsidRPr="004B6AFC" w:rsidRDefault="00815902" w:rsidP="00801BC1">
            <w:pPr>
              <w:rPr>
                <w:b/>
                <w:sz w:val="24"/>
                <w:szCs w:val="24"/>
              </w:rPr>
            </w:pPr>
            <w:r>
              <w:rPr>
                <w:b/>
                <w:sz w:val="24"/>
                <w:szCs w:val="24"/>
              </w:rPr>
              <w:t>Identify 2018-19</w:t>
            </w:r>
            <w:r w:rsidR="00E13E65">
              <w:rPr>
                <w:b/>
                <w:sz w:val="24"/>
                <w:szCs w:val="24"/>
              </w:rPr>
              <w:t xml:space="preserve"> Objective(s):</w:t>
            </w:r>
          </w:p>
        </w:tc>
        <w:tc>
          <w:tcPr>
            <w:tcW w:w="2700" w:type="dxa"/>
            <w:vMerge w:val="restart"/>
            <w:tcBorders>
              <w:top w:val="single" w:sz="4" w:space="0" w:color="auto"/>
              <w:left w:val="single" w:sz="4" w:space="0" w:color="auto"/>
              <w:right w:val="single" w:sz="4" w:space="0" w:color="auto"/>
            </w:tcBorders>
          </w:tcPr>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1.3</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1.4</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 </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2.6</w:t>
            </w:r>
          </w:p>
          <w:p w:rsidR="00E13E65" w:rsidRPr="001471B3" w:rsidRDefault="00E13E65" w:rsidP="00801BC1">
            <w:pPr>
              <w:rPr>
                <w:sz w:val="20"/>
                <w:szCs w:val="20"/>
              </w:rPr>
            </w:pPr>
          </w:p>
          <w:p w:rsidR="00E13E65"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3</w:t>
            </w:r>
            <w:r>
              <w:rPr>
                <w:b/>
                <w:sz w:val="24"/>
                <w:szCs w:val="24"/>
              </w:rPr>
              <w:t xml:space="preserve"> Resources </w:t>
            </w:r>
            <w:r>
              <w:rPr>
                <w:b/>
                <w:sz w:val="24"/>
                <w:szCs w:val="24"/>
              </w:rPr>
              <w:tab/>
            </w:r>
            <w:r>
              <w:rPr>
                <w:b/>
                <w:sz w:val="24"/>
                <w:szCs w:val="24"/>
              </w:rPr>
              <w:tab/>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3.5</w:t>
            </w:r>
          </w:p>
          <w:p w:rsidR="00E13E65"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3.3    </w:t>
            </w:r>
          </w:p>
          <w:p w:rsidR="00E13E65" w:rsidRPr="001471B3" w:rsidRDefault="00E13E65" w:rsidP="00801BC1">
            <w:pPr>
              <w:rPr>
                <w:sz w:val="20"/>
                <w:szCs w:val="20"/>
              </w:rPr>
            </w:pPr>
          </w:p>
          <w:p w:rsidR="00E13E65" w:rsidRPr="00FD66D9" w:rsidRDefault="00E13E65" w:rsidP="00801BC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r>
              <w:rPr>
                <w:b/>
                <w:sz w:val="24"/>
                <w:szCs w:val="24"/>
              </w:rPr>
              <w:tab/>
            </w:r>
            <w:r w:rsidRPr="004B6AFC">
              <w:rPr>
                <w:sz w:val="24"/>
                <w:szCs w:val="24"/>
              </w:rPr>
              <w:t>(pr</w:t>
            </w:r>
            <w:r>
              <w:rPr>
                <w:sz w:val="24"/>
                <w:szCs w:val="24"/>
              </w:rPr>
              <w:t>i</w:t>
            </w:r>
            <w:r w:rsidRPr="004B6AFC">
              <w:rPr>
                <w:sz w:val="24"/>
                <w:szCs w:val="24"/>
              </w:rPr>
              <w:t>mary?)</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4.4</w:t>
            </w:r>
          </w:p>
          <w:p w:rsidR="00E13E65" w:rsidRPr="001471B3" w:rsidRDefault="00E13E65" w:rsidP="00801BC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4.5</w:t>
            </w:r>
          </w:p>
          <w:p w:rsidR="00E13E65" w:rsidRPr="004B6AFC" w:rsidRDefault="00E13E65" w:rsidP="00801BC1">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F44A4">
              <w:rPr>
                <w:sz w:val="20"/>
                <w:szCs w:val="20"/>
              </w:rPr>
            </w:r>
            <w:r w:rsidR="002F44A4">
              <w:rPr>
                <w:sz w:val="20"/>
                <w:szCs w:val="20"/>
              </w:rPr>
              <w:fldChar w:fldCharType="separate"/>
            </w:r>
            <w:r>
              <w:rPr>
                <w:sz w:val="20"/>
                <w:szCs w:val="20"/>
              </w:rPr>
              <w:fldChar w:fldCharType="end"/>
            </w:r>
            <w:r w:rsidRPr="001471B3">
              <w:rPr>
                <w:sz w:val="20"/>
                <w:szCs w:val="20"/>
              </w:rPr>
              <w:t xml:space="preserve"> 4.3</w:t>
            </w:r>
            <w:r w:rsidRPr="00C34C62">
              <w:t xml:space="preserve">    </w:t>
            </w:r>
          </w:p>
        </w:tc>
      </w:tr>
      <w:tr w:rsidR="00E13E65" w:rsidTr="00801BC1">
        <w:trPr>
          <w:trHeight w:val="467"/>
        </w:trPr>
        <w:tc>
          <w:tcPr>
            <w:tcW w:w="11700" w:type="dxa"/>
            <w:gridSpan w:val="3"/>
            <w:tcBorders>
              <w:top w:val="single" w:sz="4" w:space="0" w:color="auto"/>
              <w:left w:val="single" w:sz="4" w:space="0" w:color="auto"/>
              <w:bottom w:val="single" w:sz="4" w:space="0" w:color="auto"/>
              <w:right w:val="single" w:sz="4" w:space="0" w:color="auto"/>
            </w:tcBorders>
          </w:tcPr>
          <w:p w:rsidR="00E13E65" w:rsidRPr="0041495F" w:rsidRDefault="00E13E65" w:rsidP="00801BC1">
            <w:pPr>
              <w:rPr>
                <w:b/>
                <w:sz w:val="24"/>
                <w:szCs w:val="24"/>
              </w:rPr>
            </w:pPr>
            <w:r w:rsidRPr="0041495F">
              <w:rPr>
                <w:b/>
                <w:sz w:val="24"/>
                <w:szCs w:val="24"/>
              </w:rPr>
              <w:t>Objective Description:</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RPr="003F7357" w:rsidTr="00801BC1">
        <w:trPr>
          <w:trHeight w:val="260"/>
        </w:trPr>
        <w:tc>
          <w:tcPr>
            <w:tcW w:w="1170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Pr="003F7357" w:rsidRDefault="00E13E65" w:rsidP="00801BC1">
            <w:pPr>
              <w:rPr>
                <w:sz w:val="24"/>
                <w:szCs w:val="24"/>
              </w:rPr>
            </w:pPr>
            <w:r>
              <w:rPr>
                <w:b/>
                <w:sz w:val="24"/>
                <w:szCs w:val="24"/>
              </w:rPr>
              <w:t xml:space="preserve">Task(s)  </w:t>
            </w:r>
            <w:r>
              <w:rPr>
                <w:sz w:val="24"/>
                <w:szCs w:val="24"/>
              </w:rPr>
              <w:t>one or more tasks to complete this objective/goal</w:t>
            </w:r>
          </w:p>
        </w:tc>
        <w:tc>
          <w:tcPr>
            <w:tcW w:w="2700" w:type="dxa"/>
            <w:vMerge/>
            <w:tcBorders>
              <w:left w:val="single" w:sz="4" w:space="0" w:color="auto"/>
              <w:right w:val="single" w:sz="4" w:space="0" w:color="auto"/>
            </w:tcBorders>
            <w:shd w:val="clear" w:color="auto" w:fill="DAEEF3" w:themeFill="accent5" w:themeFillTint="33"/>
          </w:tcPr>
          <w:p w:rsidR="00E13E65" w:rsidRPr="003F7357" w:rsidRDefault="00E13E65" w:rsidP="00801BC1">
            <w:pPr>
              <w:jc w:val="center"/>
              <w:rPr>
                <w:b/>
                <w:sz w:val="24"/>
                <w:szCs w:val="24"/>
              </w:rPr>
            </w:pPr>
          </w:p>
        </w:tc>
      </w:tr>
      <w:tr w:rsidR="00E13E65" w:rsidTr="00801BC1">
        <w:trPr>
          <w:trHeight w:val="431"/>
        </w:trPr>
        <w:tc>
          <w:tcPr>
            <w:tcW w:w="11700" w:type="dxa"/>
            <w:gridSpan w:val="3"/>
            <w:tcBorders>
              <w:top w:val="single" w:sz="4" w:space="0" w:color="auto"/>
              <w:left w:val="single" w:sz="4" w:space="0" w:color="auto"/>
              <w:bottom w:val="single" w:sz="4" w:space="0" w:color="auto"/>
              <w:right w:val="single" w:sz="4" w:space="0" w:color="auto"/>
            </w:tcBorders>
          </w:tcPr>
          <w:p w:rsidR="00E13E65" w:rsidRPr="003F7357" w:rsidRDefault="00E13E65" w:rsidP="00E13E65">
            <w:pPr>
              <w:pStyle w:val="ListParagraph"/>
              <w:numPr>
                <w:ilvl w:val="0"/>
                <w:numId w:val="25"/>
              </w:numPr>
              <w:rPr>
                <w:sz w:val="24"/>
                <w:szCs w:val="24"/>
              </w:rPr>
            </w:pP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B.</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C.</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Pr="00663FC5" w:rsidRDefault="00E13E65" w:rsidP="00801BC1">
            <w:pPr>
              <w:rPr>
                <w:b/>
                <w:sz w:val="24"/>
                <w:szCs w:val="24"/>
              </w:rPr>
            </w:pPr>
            <w:r>
              <w:rPr>
                <w:b/>
                <w:sz w:val="24"/>
                <w:szCs w:val="24"/>
              </w:rPr>
              <w:t xml:space="preserve">How will this objective be measured? </w:t>
            </w: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sidRPr="00765996">
              <w:rPr>
                <w:b/>
                <w:sz w:val="24"/>
                <w:szCs w:val="24"/>
              </w:rPr>
              <w:t>How will the completion of tasks identified improve student/program success?</w:t>
            </w: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Who are the responsible parties and assigned user(s)?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tcPr>
          <w:p w:rsidR="00E13E65" w:rsidRPr="00765996" w:rsidRDefault="00E13E65" w:rsidP="00801BC1">
            <w:pPr>
              <w:rPr>
                <w:b/>
                <w:color w:val="FFFFFF" w:themeColor="background1"/>
                <w:sz w:val="24"/>
                <w:szCs w:val="24"/>
              </w:rPr>
            </w:pPr>
            <w:r w:rsidRPr="00765996">
              <w:rPr>
                <w:b/>
                <w:color w:val="FFFFFF" w:themeColor="background1"/>
                <w:sz w:val="24"/>
                <w:szCs w:val="24"/>
                <w:highlight w:val="black"/>
              </w:rPr>
              <w:t>Please fil</w:t>
            </w:r>
            <w:r>
              <w:rPr>
                <w:b/>
                <w:color w:val="FFFFFF" w:themeColor="background1"/>
                <w:sz w:val="24"/>
                <w:szCs w:val="24"/>
                <w:highlight w:val="black"/>
              </w:rPr>
              <w:t>l the section below only if your</w:t>
            </w:r>
            <w:r w:rsidRPr="00765996">
              <w:rPr>
                <w:b/>
                <w:color w:val="FFFFFF" w:themeColor="background1"/>
                <w:sz w:val="24"/>
                <w:szCs w:val="24"/>
                <w:highlight w:val="black"/>
              </w:rPr>
              <w:t xml:space="preserve"> task</w:t>
            </w:r>
            <w:r>
              <w:rPr>
                <w:b/>
                <w:color w:val="FFFFFF" w:themeColor="background1"/>
                <w:sz w:val="24"/>
                <w:szCs w:val="24"/>
                <w:highlight w:val="black"/>
              </w:rPr>
              <w:t>s</w:t>
            </w:r>
            <w:r w:rsidRPr="00765996">
              <w:rPr>
                <w:b/>
                <w:color w:val="FFFFFF" w:themeColor="background1"/>
                <w:sz w:val="24"/>
                <w:szCs w:val="24"/>
                <w:highlight w:val="black"/>
              </w:rPr>
              <w:t xml:space="preserve"> </w:t>
            </w:r>
            <w:r>
              <w:rPr>
                <w:b/>
                <w:color w:val="FFFFFF" w:themeColor="background1"/>
                <w:sz w:val="24"/>
                <w:szCs w:val="24"/>
                <w:highlight w:val="black"/>
              </w:rPr>
              <w:t>require</w:t>
            </w:r>
            <w:r w:rsidRPr="00765996">
              <w:rPr>
                <w:b/>
                <w:color w:val="FFFFFF" w:themeColor="background1"/>
                <w:sz w:val="24"/>
                <w:szCs w:val="24"/>
                <w:highlight w:val="black"/>
              </w:rPr>
              <w:t xml:space="preserve"> a budget enhancement request</w:t>
            </w:r>
            <w:r>
              <w:rPr>
                <w:b/>
                <w:color w:val="FFFFFF" w:themeColor="background1"/>
                <w:sz w:val="24"/>
                <w:szCs w:val="24"/>
              </w:rPr>
              <w:t xml:space="preserve"> – if you have more than one task requiring a resource request, please copy and paste the sections below.</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vAlign w:val="center"/>
          </w:tcPr>
          <w:p w:rsidR="00E13E65" w:rsidRDefault="00E13E65" w:rsidP="00801BC1">
            <w:pPr>
              <w:rPr>
                <w:b/>
                <w:sz w:val="24"/>
                <w:szCs w:val="24"/>
              </w:rPr>
            </w:pPr>
            <w:r>
              <w:rPr>
                <w:b/>
                <w:sz w:val="24"/>
                <w:szCs w:val="24"/>
              </w:rPr>
              <w:t>Identify Task:</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F</w:t>
            </w:r>
            <w:r w:rsidRPr="005707F9">
              <w:rPr>
                <w:sz w:val="24"/>
                <w:szCs w:val="24"/>
              </w:rPr>
              <w:t>acilities</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Marketing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Pr>
                <w:sz w:val="24"/>
                <w:szCs w:val="24"/>
              </w:rPr>
              <w:t xml:space="preserve"> Professional Development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Staffing  </w:t>
            </w: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Administrative</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674"/>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O</w:t>
            </w:r>
            <w:r>
              <w:rPr>
                <w:sz w:val="24"/>
                <w:szCs w:val="24"/>
              </w:rPr>
              <w:t>ne-Time</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Pr="00A96EB6" w:rsidRDefault="00E13E65" w:rsidP="00801BC1">
            <w:pPr>
              <w:rPr>
                <w:sz w:val="24"/>
                <w:szCs w:val="24"/>
              </w:rPr>
            </w:pPr>
            <w:r>
              <w:rPr>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278"/>
        </w:trPr>
        <w:tc>
          <w:tcPr>
            <w:tcW w:w="11700" w:type="dxa"/>
            <w:gridSpan w:val="3"/>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Timeline/Target Date for Completion: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05"/>
        </w:trPr>
        <w:tc>
          <w:tcPr>
            <w:tcW w:w="531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Expense Type (mark all that apply)</w:t>
            </w:r>
          </w:p>
        </w:tc>
        <w:tc>
          <w:tcPr>
            <w:tcW w:w="3600" w:type="dxa"/>
            <w:tcBorders>
              <w:top w:val="single" w:sz="4" w:space="0" w:color="auto"/>
              <w:left w:val="single" w:sz="4" w:space="0" w:color="auto"/>
              <w:bottom w:val="single" w:sz="4" w:space="0" w:color="auto"/>
              <w:right w:val="dotted" w:sz="4" w:space="0" w:color="auto"/>
            </w:tcBorders>
            <w:shd w:val="clear" w:color="auto" w:fill="DAEEF3" w:themeFill="accent5" w:themeFillTint="33"/>
          </w:tcPr>
          <w:p w:rsidR="00E13E65" w:rsidRDefault="00E13E65" w:rsidP="00801BC1">
            <w:pPr>
              <w:rPr>
                <w:b/>
                <w:sz w:val="24"/>
                <w:szCs w:val="24"/>
              </w:rPr>
            </w:pPr>
            <w:r>
              <w:rPr>
                <w:b/>
                <w:sz w:val="24"/>
                <w:szCs w:val="24"/>
              </w:rPr>
              <w:t>Funding Type</w:t>
            </w:r>
          </w:p>
        </w:tc>
        <w:tc>
          <w:tcPr>
            <w:tcW w:w="27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13E65" w:rsidRDefault="00E13E65" w:rsidP="00801BC1">
            <w:pPr>
              <w:rPr>
                <w:b/>
                <w:sz w:val="24"/>
                <w:szCs w:val="24"/>
              </w:rPr>
            </w:pPr>
            <w:r>
              <w:rPr>
                <w:b/>
                <w:sz w:val="24"/>
                <w:szCs w:val="24"/>
              </w:rPr>
              <w:t>Budget Request</w:t>
            </w:r>
          </w:p>
        </w:tc>
        <w:tc>
          <w:tcPr>
            <w:tcW w:w="2700" w:type="dxa"/>
            <w:vMerge/>
            <w:tcBorders>
              <w:left w:val="single" w:sz="4" w:space="0" w:color="auto"/>
              <w:right w:val="single" w:sz="4" w:space="0" w:color="auto"/>
            </w:tcBorders>
            <w:shd w:val="clear" w:color="auto" w:fill="DAEEF3" w:themeFill="accent5" w:themeFillTint="33"/>
          </w:tcPr>
          <w:p w:rsidR="00E13E65" w:rsidRDefault="00E13E65" w:rsidP="00801BC1">
            <w:pPr>
              <w:rPr>
                <w:sz w:val="24"/>
                <w:szCs w:val="24"/>
              </w:rPr>
            </w:pPr>
          </w:p>
        </w:tc>
      </w:tr>
      <w:tr w:rsidR="00E13E65" w:rsidTr="00801BC1">
        <w:trPr>
          <w:trHeight w:val="390"/>
        </w:trPr>
        <w:tc>
          <w:tcPr>
            <w:tcW w:w="531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Check1"/>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sidRPr="005707F9">
              <w:rPr>
                <w:sz w:val="24"/>
                <w:szCs w:val="24"/>
              </w:rPr>
              <w:t xml:space="preserve"> O</w:t>
            </w:r>
            <w:r>
              <w:rPr>
                <w:sz w:val="24"/>
                <w:szCs w:val="24"/>
              </w:rPr>
              <w:t>ne-Time</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Recurring</w:t>
            </w:r>
          </w:p>
          <w:p w:rsidR="00E13E65"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Legally Mandated</w:t>
            </w:r>
          </w:p>
          <w:p w:rsidR="00E13E65" w:rsidRPr="005707F9" w:rsidRDefault="00E13E65" w:rsidP="00801BC1">
            <w:pPr>
              <w:rPr>
                <w:sz w:val="24"/>
                <w:szCs w:val="24"/>
              </w:rPr>
            </w:pPr>
          </w:p>
        </w:tc>
        <w:tc>
          <w:tcPr>
            <w:tcW w:w="3600" w:type="dxa"/>
            <w:tcBorders>
              <w:top w:val="single" w:sz="4" w:space="0" w:color="auto"/>
              <w:left w:val="single" w:sz="4" w:space="0" w:color="auto"/>
              <w:bottom w:val="single" w:sz="4" w:space="0" w:color="auto"/>
              <w:right w:val="dotted" w:sz="4" w:space="0" w:color="auto"/>
            </w:tcBorders>
          </w:tcPr>
          <w:p w:rsidR="00E13E65" w:rsidRDefault="00E13E65" w:rsidP="00801BC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2F44A4">
              <w:rPr>
                <w:sz w:val="24"/>
                <w:szCs w:val="24"/>
              </w:rPr>
            </w:r>
            <w:r w:rsidR="002F44A4">
              <w:rPr>
                <w:sz w:val="24"/>
                <w:szCs w:val="24"/>
              </w:rPr>
              <w:fldChar w:fldCharType="separate"/>
            </w:r>
            <w:r>
              <w:rPr>
                <w:sz w:val="24"/>
                <w:szCs w:val="24"/>
              </w:rPr>
              <w:fldChar w:fldCharType="end"/>
            </w:r>
            <w:r>
              <w:rPr>
                <w:sz w:val="24"/>
                <w:szCs w:val="24"/>
              </w:rPr>
              <w:t xml:space="preserve"> General District</w:t>
            </w:r>
          </w:p>
          <w:p w:rsidR="00E13E65" w:rsidRPr="005707F9" w:rsidRDefault="00E13E65" w:rsidP="00801BC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002F44A4">
              <w:rPr>
                <w:sz w:val="24"/>
                <w:szCs w:val="24"/>
              </w:rPr>
            </w:r>
            <w:r w:rsidR="002F44A4">
              <w:rPr>
                <w:sz w:val="24"/>
                <w:szCs w:val="24"/>
              </w:rPr>
              <w:fldChar w:fldCharType="separate"/>
            </w:r>
            <w:r w:rsidRPr="005707F9">
              <w:rPr>
                <w:sz w:val="24"/>
                <w:szCs w:val="24"/>
              </w:rPr>
              <w:fldChar w:fldCharType="end"/>
            </w:r>
            <w:r w:rsidRPr="005707F9">
              <w:rPr>
                <w:sz w:val="24"/>
                <w:szCs w:val="24"/>
              </w:rPr>
              <w:t xml:space="preserve"> </w:t>
            </w:r>
            <w:r>
              <w:rPr>
                <w:sz w:val="24"/>
                <w:szCs w:val="24"/>
              </w:rPr>
              <w:t>Categorical (Specify)</w:t>
            </w:r>
          </w:p>
        </w:tc>
        <w:tc>
          <w:tcPr>
            <w:tcW w:w="2790" w:type="dxa"/>
            <w:tcBorders>
              <w:top w:val="single" w:sz="4" w:space="0" w:color="auto"/>
              <w:left w:val="single" w:sz="4" w:space="0" w:color="auto"/>
              <w:bottom w:val="single" w:sz="4" w:space="0" w:color="auto"/>
              <w:right w:val="single" w:sz="4" w:space="0" w:color="auto"/>
            </w:tcBorders>
          </w:tcPr>
          <w:p w:rsidR="00E13E65" w:rsidRDefault="00E13E65" w:rsidP="00801BC1">
            <w:pPr>
              <w:rPr>
                <w:b/>
                <w:sz w:val="24"/>
                <w:szCs w:val="24"/>
              </w:rPr>
            </w:pPr>
            <w:r>
              <w:rPr>
                <w:b/>
                <w:sz w:val="24"/>
                <w:szCs w:val="24"/>
              </w:rPr>
              <w:t xml:space="preserve">$ </w:t>
            </w:r>
          </w:p>
        </w:tc>
        <w:tc>
          <w:tcPr>
            <w:tcW w:w="2700" w:type="dxa"/>
            <w:vMerge/>
            <w:tcBorders>
              <w:left w:val="single" w:sz="4" w:space="0" w:color="auto"/>
              <w:right w:val="single" w:sz="4" w:space="0" w:color="auto"/>
            </w:tcBorders>
          </w:tcPr>
          <w:p w:rsidR="00E13E65" w:rsidRDefault="00E13E65" w:rsidP="00801BC1">
            <w:pPr>
              <w:rPr>
                <w:sz w:val="24"/>
                <w:szCs w:val="24"/>
              </w:rPr>
            </w:pPr>
          </w:p>
        </w:tc>
      </w:tr>
      <w:tr w:rsidR="00E13E65" w:rsidTr="00801BC1">
        <w:trPr>
          <w:trHeight w:val="390"/>
        </w:trPr>
        <w:tc>
          <w:tcPr>
            <w:tcW w:w="14400" w:type="dxa"/>
            <w:gridSpan w:val="4"/>
            <w:tcBorders>
              <w:top w:val="single" w:sz="4" w:space="0" w:color="auto"/>
              <w:left w:val="single" w:sz="4" w:space="0" w:color="auto"/>
              <w:bottom w:val="single" w:sz="4" w:space="0" w:color="auto"/>
              <w:right w:val="single" w:sz="4" w:space="0" w:color="auto"/>
            </w:tcBorders>
            <w:shd w:val="clear" w:color="auto" w:fill="000000" w:themeFill="text1"/>
          </w:tcPr>
          <w:p w:rsidR="00E13E65" w:rsidRDefault="00E13E65" w:rsidP="00801BC1">
            <w:pPr>
              <w:tabs>
                <w:tab w:val="left" w:pos="720"/>
                <w:tab w:val="left" w:pos="1440"/>
                <w:tab w:val="left" w:pos="2160"/>
                <w:tab w:val="left" w:pos="2880"/>
                <w:tab w:val="left" w:pos="3600"/>
                <w:tab w:val="left" w:pos="4320"/>
                <w:tab w:val="left" w:pos="5040"/>
                <w:tab w:val="left" w:pos="5760"/>
                <w:tab w:val="left" w:pos="6480"/>
                <w:tab w:val="left" w:pos="7200"/>
                <w:tab w:val="left" w:pos="8535"/>
              </w:tabs>
              <w:rPr>
                <w:sz w:val="24"/>
                <w:szCs w:val="24"/>
              </w:rPr>
            </w:pPr>
            <w:r>
              <w:rPr>
                <w:b/>
                <w:color w:val="FFFFFF" w:themeColor="background1"/>
                <w:sz w:val="24"/>
                <w:szCs w:val="24"/>
                <w:highlight w:val="black"/>
              </w:rPr>
              <w:t>If you have more</w:t>
            </w:r>
            <w:r w:rsidRPr="00F05A00">
              <w:rPr>
                <w:b/>
                <w:color w:val="FFFFFF" w:themeColor="background1"/>
                <w:sz w:val="24"/>
                <w:szCs w:val="24"/>
                <w:highlight w:val="black"/>
              </w:rPr>
              <w:t xml:space="preserve"> objective</w:t>
            </w:r>
            <w:r>
              <w:rPr>
                <w:b/>
                <w:color w:val="FFFFFF" w:themeColor="background1"/>
                <w:sz w:val="24"/>
                <w:szCs w:val="24"/>
                <w:highlight w:val="black"/>
              </w:rPr>
              <w:t>s</w:t>
            </w:r>
            <w:r w:rsidRPr="00F05A00">
              <w:rPr>
                <w:b/>
                <w:color w:val="FFFFFF" w:themeColor="background1"/>
                <w:sz w:val="24"/>
                <w:szCs w:val="24"/>
                <w:highlight w:val="black"/>
              </w:rPr>
              <w:t>, please replicate the section</w:t>
            </w:r>
            <w:r>
              <w:rPr>
                <w:b/>
                <w:color w:val="FFFFFF" w:themeColor="background1"/>
                <w:sz w:val="24"/>
                <w:szCs w:val="24"/>
                <w:highlight w:val="black"/>
              </w:rPr>
              <w:t>s above and number your objectives.</w:t>
            </w:r>
            <w:r>
              <w:rPr>
                <w:b/>
                <w:color w:val="FFFFFF" w:themeColor="background1"/>
                <w:sz w:val="24"/>
                <w:szCs w:val="24"/>
                <w:highlight w:val="black"/>
              </w:rPr>
              <w:tab/>
            </w:r>
            <w:r>
              <w:rPr>
                <w:b/>
                <w:color w:val="FFFFFF" w:themeColor="background1"/>
                <w:sz w:val="24"/>
                <w:szCs w:val="24"/>
                <w:highlight w:val="black"/>
              </w:rPr>
              <w:tab/>
            </w:r>
          </w:p>
        </w:tc>
      </w:tr>
    </w:tbl>
    <w:p w:rsidR="00E13E65" w:rsidRDefault="00E13E65">
      <w:pPr>
        <w:rPr>
          <w:sz w:val="24"/>
          <w:szCs w:val="24"/>
        </w:rPr>
      </w:pPr>
    </w:p>
    <w:sectPr w:rsidR="00E13E65" w:rsidSect="00B61BC6">
      <w:pgSz w:w="15840" w:h="12240" w:orient="landscape"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4A4" w:rsidRDefault="002F44A4" w:rsidP="00C269D2">
      <w:pPr>
        <w:spacing w:after="0" w:line="240" w:lineRule="auto"/>
      </w:pPr>
      <w:r>
        <w:separator/>
      </w:r>
    </w:p>
  </w:endnote>
  <w:endnote w:type="continuationSeparator" w:id="0">
    <w:p w:rsidR="002F44A4" w:rsidRDefault="002F44A4"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4A4" w:rsidRDefault="002F44A4" w:rsidP="00C269D2">
      <w:pPr>
        <w:spacing w:after="0" w:line="240" w:lineRule="auto"/>
      </w:pPr>
      <w:r>
        <w:separator/>
      </w:r>
    </w:p>
  </w:footnote>
  <w:footnote w:type="continuationSeparator" w:id="0">
    <w:p w:rsidR="002F44A4" w:rsidRDefault="002F44A4" w:rsidP="00C269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A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51A2"/>
    <w:multiLevelType w:val="hybridMultilevel"/>
    <w:tmpl w:val="DD1AD252"/>
    <w:lvl w:ilvl="0" w:tplc="F3222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E75A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74D3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D1916"/>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6A09C9"/>
    <w:multiLevelType w:val="hybridMultilevel"/>
    <w:tmpl w:val="B484D23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CF87BDD"/>
    <w:multiLevelType w:val="hybridMultilevel"/>
    <w:tmpl w:val="327AB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F544B2"/>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C3E39"/>
    <w:multiLevelType w:val="hybridMultilevel"/>
    <w:tmpl w:val="EAC4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ACC"/>
    <w:multiLevelType w:val="hybridMultilevel"/>
    <w:tmpl w:val="401E3A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30294C"/>
    <w:multiLevelType w:val="hybridMultilevel"/>
    <w:tmpl w:val="818E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B1074"/>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0F10B6"/>
    <w:multiLevelType w:val="hybridMultilevel"/>
    <w:tmpl w:val="7FBA96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6904D5F"/>
    <w:multiLevelType w:val="hybridMultilevel"/>
    <w:tmpl w:val="B28E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67B9B"/>
    <w:multiLevelType w:val="hybridMultilevel"/>
    <w:tmpl w:val="9E940F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4A5A2F"/>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36E5A"/>
    <w:multiLevelType w:val="hybridMultilevel"/>
    <w:tmpl w:val="BD68F0E0"/>
    <w:lvl w:ilvl="0" w:tplc="B980F8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E2B5CF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D24923"/>
    <w:multiLevelType w:val="hybridMultilevel"/>
    <w:tmpl w:val="4CFCC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F52B28"/>
    <w:multiLevelType w:val="hybridMultilevel"/>
    <w:tmpl w:val="C4300588"/>
    <w:lvl w:ilvl="0" w:tplc="A1AE06C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4090574"/>
    <w:multiLevelType w:val="hybridMultilevel"/>
    <w:tmpl w:val="CAFA6D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DFC354D"/>
    <w:multiLevelType w:val="hybridMultilevel"/>
    <w:tmpl w:val="B39E3A40"/>
    <w:lvl w:ilvl="0" w:tplc="81AAFA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E46643"/>
    <w:multiLevelType w:val="hybridMultilevel"/>
    <w:tmpl w:val="425C3508"/>
    <w:lvl w:ilvl="0" w:tplc="EE248D1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1"/>
  </w:num>
  <w:num w:numId="3">
    <w:abstractNumId w:val="20"/>
  </w:num>
  <w:num w:numId="4">
    <w:abstractNumId w:val="23"/>
  </w:num>
  <w:num w:numId="5">
    <w:abstractNumId w:val="13"/>
  </w:num>
  <w:num w:numId="6">
    <w:abstractNumId w:val="5"/>
  </w:num>
  <w:num w:numId="7">
    <w:abstractNumId w:val="18"/>
  </w:num>
  <w:num w:numId="8">
    <w:abstractNumId w:val="8"/>
  </w:num>
  <w:num w:numId="9">
    <w:abstractNumId w:val="15"/>
  </w:num>
  <w:num w:numId="10">
    <w:abstractNumId w:val="10"/>
  </w:num>
  <w:num w:numId="11">
    <w:abstractNumId w:val="22"/>
  </w:num>
  <w:num w:numId="12">
    <w:abstractNumId w:val="6"/>
  </w:num>
  <w:num w:numId="13">
    <w:abstractNumId w:val="19"/>
  </w:num>
  <w:num w:numId="14">
    <w:abstractNumId w:val="1"/>
  </w:num>
  <w:num w:numId="15">
    <w:abstractNumId w:val="17"/>
  </w:num>
  <w:num w:numId="16">
    <w:abstractNumId w:val="4"/>
  </w:num>
  <w:num w:numId="17">
    <w:abstractNumId w:val="24"/>
  </w:num>
  <w:num w:numId="18">
    <w:abstractNumId w:val="9"/>
  </w:num>
  <w:num w:numId="19">
    <w:abstractNumId w:val="12"/>
  </w:num>
  <w:num w:numId="20">
    <w:abstractNumId w:val="11"/>
  </w:num>
  <w:num w:numId="21">
    <w:abstractNumId w:val="14"/>
  </w:num>
  <w:num w:numId="22">
    <w:abstractNumId w:val="0"/>
  </w:num>
  <w:num w:numId="23">
    <w:abstractNumId w:val="3"/>
  </w:num>
  <w:num w:numId="24">
    <w:abstractNumId w:val="16"/>
  </w:num>
  <w:num w:numId="2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6B"/>
    <w:rsid w:val="00006CEC"/>
    <w:rsid w:val="00006D78"/>
    <w:rsid w:val="00010D97"/>
    <w:rsid w:val="00011C9E"/>
    <w:rsid w:val="000201BB"/>
    <w:rsid w:val="000201D9"/>
    <w:rsid w:val="000217BD"/>
    <w:rsid w:val="00027923"/>
    <w:rsid w:val="00033067"/>
    <w:rsid w:val="000354FD"/>
    <w:rsid w:val="000403F6"/>
    <w:rsid w:val="00043E27"/>
    <w:rsid w:val="00046042"/>
    <w:rsid w:val="0004753A"/>
    <w:rsid w:val="0005417A"/>
    <w:rsid w:val="000562C0"/>
    <w:rsid w:val="00056D68"/>
    <w:rsid w:val="00063F23"/>
    <w:rsid w:val="00081A8E"/>
    <w:rsid w:val="00085642"/>
    <w:rsid w:val="00090D5D"/>
    <w:rsid w:val="000A2181"/>
    <w:rsid w:val="000A56FF"/>
    <w:rsid w:val="000A5808"/>
    <w:rsid w:val="000B4ECC"/>
    <w:rsid w:val="000C3BC9"/>
    <w:rsid w:val="000D01C8"/>
    <w:rsid w:val="000D7D3B"/>
    <w:rsid w:val="000F4C43"/>
    <w:rsid w:val="000F7EED"/>
    <w:rsid w:val="00110022"/>
    <w:rsid w:val="00120764"/>
    <w:rsid w:val="0013472B"/>
    <w:rsid w:val="001471B3"/>
    <w:rsid w:val="00153AAF"/>
    <w:rsid w:val="00156453"/>
    <w:rsid w:val="00161A08"/>
    <w:rsid w:val="001641C6"/>
    <w:rsid w:val="00172174"/>
    <w:rsid w:val="0017783C"/>
    <w:rsid w:val="001824BF"/>
    <w:rsid w:val="001A0025"/>
    <w:rsid w:val="001B0E63"/>
    <w:rsid w:val="001B3E09"/>
    <w:rsid w:val="001C0FA5"/>
    <w:rsid w:val="001C31AE"/>
    <w:rsid w:val="001C394F"/>
    <w:rsid w:val="001C4679"/>
    <w:rsid w:val="001C6B1A"/>
    <w:rsid w:val="001E4B2B"/>
    <w:rsid w:val="00206BE1"/>
    <w:rsid w:val="0021103C"/>
    <w:rsid w:val="00211B80"/>
    <w:rsid w:val="002150FB"/>
    <w:rsid w:val="00220B62"/>
    <w:rsid w:val="00223F78"/>
    <w:rsid w:val="00227FAE"/>
    <w:rsid w:val="0023193A"/>
    <w:rsid w:val="002423D1"/>
    <w:rsid w:val="00242642"/>
    <w:rsid w:val="002521F9"/>
    <w:rsid w:val="00256822"/>
    <w:rsid w:val="00257A0A"/>
    <w:rsid w:val="00257C76"/>
    <w:rsid w:val="00266594"/>
    <w:rsid w:val="00271A0B"/>
    <w:rsid w:val="0027483A"/>
    <w:rsid w:val="002808EE"/>
    <w:rsid w:val="002839EB"/>
    <w:rsid w:val="0028431E"/>
    <w:rsid w:val="00285143"/>
    <w:rsid w:val="0029333D"/>
    <w:rsid w:val="00295609"/>
    <w:rsid w:val="002B1890"/>
    <w:rsid w:val="002B3EEC"/>
    <w:rsid w:val="002B6CCB"/>
    <w:rsid w:val="002D5944"/>
    <w:rsid w:val="002E4353"/>
    <w:rsid w:val="002F44A4"/>
    <w:rsid w:val="002F5CCA"/>
    <w:rsid w:val="003204B1"/>
    <w:rsid w:val="003222BD"/>
    <w:rsid w:val="0033475C"/>
    <w:rsid w:val="00343AF4"/>
    <w:rsid w:val="00345419"/>
    <w:rsid w:val="003648E7"/>
    <w:rsid w:val="0038519F"/>
    <w:rsid w:val="00391312"/>
    <w:rsid w:val="0039232D"/>
    <w:rsid w:val="003A0610"/>
    <w:rsid w:val="003A1571"/>
    <w:rsid w:val="003A2785"/>
    <w:rsid w:val="003B17D4"/>
    <w:rsid w:val="003C79AC"/>
    <w:rsid w:val="003F7357"/>
    <w:rsid w:val="003F7DA7"/>
    <w:rsid w:val="004111B8"/>
    <w:rsid w:val="0041495F"/>
    <w:rsid w:val="0044746D"/>
    <w:rsid w:val="004519FF"/>
    <w:rsid w:val="00455861"/>
    <w:rsid w:val="004578EE"/>
    <w:rsid w:val="0047062C"/>
    <w:rsid w:val="0049554C"/>
    <w:rsid w:val="004A2B92"/>
    <w:rsid w:val="004A7487"/>
    <w:rsid w:val="004B2E2D"/>
    <w:rsid w:val="004B6AFC"/>
    <w:rsid w:val="004B7383"/>
    <w:rsid w:val="004C4E7F"/>
    <w:rsid w:val="004D237C"/>
    <w:rsid w:val="004D4D45"/>
    <w:rsid w:val="004F1EA0"/>
    <w:rsid w:val="00530F2F"/>
    <w:rsid w:val="00535F4A"/>
    <w:rsid w:val="00541352"/>
    <w:rsid w:val="00555678"/>
    <w:rsid w:val="00556AD5"/>
    <w:rsid w:val="00566555"/>
    <w:rsid w:val="005707F9"/>
    <w:rsid w:val="0057128D"/>
    <w:rsid w:val="005817BC"/>
    <w:rsid w:val="00582961"/>
    <w:rsid w:val="005844A8"/>
    <w:rsid w:val="00590C99"/>
    <w:rsid w:val="00593C5B"/>
    <w:rsid w:val="00594CC6"/>
    <w:rsid w:val="00597F48"/>
    <w:rsid w:val="005A1A46"/>
    <w:rsid w:val="005A20C3"/>
    <w:rsid w:val="005A21F2"/>
    <w:rsid w:val="005A2DE3"/>
    <w:rsid w:val="005A6C4B"/>
    <w:rsid w:val="005B2E09"/>
    <w:rsid w:val="005B59C1"/>
    <w:rsid w:val="005B62DD"/>
    <w:rsid w:val="005B72F8"/>
    <w:rsid w:val="005C01CD"/>
    <w:rsid w:val="005C3A5A"/>
    <w:rsid w:val="005D7CA7"/>
    <w:rsid w:val="005E427E"/>
    <w:rsid w:val="005E6467"/>
    <w:rsid w:val="005E71F4"/>
    <w:rsid w:val="005F09EA"/>
    <w:rsid w:val="00603C62"/>
    <w:rsid w:val="006112BE"/>
    <w:rsid w:val="00613585"/>
    <w:rsid w:val="00621634"/>
    <w:rsid w:val="00632EBE"/>
    <w:rsid w:val="00633C95"/>
    <w:rsid w:val="00641F0C"/>
    <w:rsid w:val="006454E3"/>
    <w:rsid w:val="006460B3"/>
    <w:rsid w:val="0065718C"/>
    <w:rsid w:val="0066012E"/>
    <w:rsid w:val="00663719"/>
    <w:rsid w:val="00670782"/>
    <w:rsid w:val="006854CC"/>
    <w:rsid w:val="00691A49"/>
    <w:rsid w:val="006A3A9A"/>
    <w:rsid w:val="006A7684"/>
    <w:rsid w:val="006B712B"/>
    <w:rsid w:val="006C57BD"/>
    <w:rsid w:val="006C664D"/>
    <w:rsid w:val="006C7590"/>
    <w:rsid w:val="006D1FC2"/>
    <w:rsid w:val="006D2FCF"/>
    <w:rsid w:val="006D4F29"/>
    <w:rsid w:val="006D7617"/>
    <w:rsid w:val="006E4360"/>
    <w:rsid w:val="006F24F1"/>
    <w:rsid w:val="00700A8A"/>
    <w:rsid w:val="0070215B"/>
    <w:rsid w:val="00707C2F"/>
    <w:rsid w:val="00713C87"/>
    <w:rsid w:val="0071593B"/>
    <w:rsid w:val="007250CF"/>
    <w:rsid w:val="00725D31"/>
    <w:rsid w:val="007336C3"/>
    <w:rsid w:val="007440FF"/>
    <w:rsid w:val="0074659D"/>
    <w:rsid w:val="0075138E"/>
    <w:rsid w:val="00765996"/>
    <w:rsid w:val="007665E9"/>
    <w:rsid w:val="00766C97"/>
    <w:rsid w:val="0078671A"/>
    <w:rsid w:val="00791908"/>
    <w:rsid w:val="0079256B"/>
    <w:rsid w:val="00792A6E"/>
    <w:rsid w:val="00794FE4"/>
    <w:rsid w:val="007B147B"/>
    <w:rsid w:val="007B215C"/>
    <w:rsid w:val="007B6E52"/>
    <w:rsid w:val="007C03A7"/>
    <w:rsid w:val="007C265E"/>
    <w:rsid w:val="007D1955"/>
    <w:rsid w:val="007E4294"/>
    <w:rsid w:val="007F00B5"/>
    <w:rsid w:val="007F1BF9"/>
    <w:rsid w:val="00800B1E"/>
    <w:rsid w:val="008062A4"/>
    <w:rsid w:val="0081139E"/>
    <w:rsid w:val="008132B4"/>
    <w:rsid w:val="00815902"/>
    <w:rsid w:val="008236CA"/>
    <w:rsid w:val="00827180"/>
    <w:rsid w:val="00830EAF"/>
    <w:rsid w:val="0083785D"/>
    <w:rsid w:val="00845E03"/>
    <w:rsid w:val="00845F64"/>
    <w:rsid w:val="0085021D"/>
    <w:rsid w:val="00867997"/>
    <w:rsid w:val="00867F09"/>
    <w:rsid w:val="00875F92"/>
    <w:rsid w:val="00880B7A"/>
    <w:rsid w:val="00884D0C"/>
    <w:rsid w:val="00885966"/>
    <w:rsid w:val="00896508"/>
    <w:rsid w:val="008A48AC"/>
    <w:rsid w:val="008D43EB"/>
    <w:rsid w:val="008E2FCB"/>
    <w:rsid w:val="008E5C12"/>
    <w:rsid w:val="008E61C0"/>
    <w:rsid w:val="008E6322"/>
    <w:rsid w:val="008F1519"/>
    <w:rsid w:val="008F6DD3"/>
    <w:rsid w:val="00910477"/>
    <w:rsid w:val="00913438"/>
    <w:rsid w:val="00922886"/>
    <w:rsid w:val="00932452"/>
    <w:rsid w:val="009360F0"/>
    <w:rsid w:val="00937B09"/>
    <w:rsid w:val="0094250C"/>
    <w:rsid w:val="009441D9"/>
    <w:rsid w:val="00944407"/>
    <w:rsid w:val="00946D62"/>
    <w:rsid w:val="0095495C"/>
    <w:rsid w:val="00957F67"/>
    <w:rsid w:val="00971F23"/>
    <w:rsid w:val="0097680B"/>
    <w:rsid w:val="00980E0C"/>
    <w:rsid w:val="00987B31"/>
    <w:rsid w:val="009968E8"/>
    <w:rsid w:val="009A1ADE"/>
    <w:rsid w:val="009B0DF6"/>
    <w:rsid w:val="009D0246"/>
    <w:rsid w:val="009D3A48"/>
    <w:rsid w:val="009E2AE5"/>
    <w:rsid w:val="009E4936"/>
    <w:rsid w:val="009F08F0"/>
    <w:rsid w:val="00A2467D"/>
    <w:rsid w:val="00A257C2"/>
    <w:rsid w:val="00A27AD8"/>
    <w:rsid w:val="00A36473"/>
    <w:rsid w:val="00A42919"/>
    <w:rsid w:val="00A45741"/>
    <w:rsid w:val="00A45FF6"/>
    <w:rsid w:val="00A56256"/>
    <w:rsid w:val="00A615C4"/>
    <w:rsid w:val="00A62DE0"/>
    <w:rsid w:val="00A651CD"/>
    <w:rsid w:val="00A95A5F"/>
    <w:rsid w:val="00A96EB6"/>
    <w:rsid w:val="00AA03C7"/>
    <w:rsid w:val="00AA2A90"/>
    <w:rsid w:val="00AA4E8F"/>
    <w:rsid w:val="00AA50E5"/>
    <w:rsid w:val="00AB0930"/>
    <w:rsid w:val="00AC3512"/>
    <w:rsid w:val="00AD4987"/>
    <w:rsid w:val="00AE0185"/>
    <w:rsid w:val="00AE599F"/>
    <w:rsid w:val="00AE5C40"/>
    <w:rsid w:val="00B0440E"/>
    <w:rsid w:val="00B05E52"/>
    <w:rsid w:val="00B105FC"/>
    <w:rsid w:val="00B146E2"/>
    <w:rsid w:val="00B221A1"/>
    <w:rsid w:val="00B25FA2"/>
    <w:rsid w:val="00B30971"/>
    <w:rsid w:val="00B32040"/>
    <w:rsid w:val="00B4000E"/>
    <w:rsid w:val="00B61BC6"/>
    <w:rsid w:val="00B62975"/>
    <w:rsid w:val="00B7127A"/>
    <w:rsid w:val="00B7252F"/>
    <w:rsid w:val="00B8253B"/>
    <w:rsid w:val="00B82982"/>
    <w:rsid w:val="00B91924"/>
    <w:rsid w:val="00B91965"/>
    <w:rsid w:val="00BA0153"/>
    <w:rsid w:val="00BA22FE"/>
    <w:rsid w:val="00BA2412"/>
    <w:rsid w:val="00BA2EC9"/>
    <w:rsid w:val="00BD2BA5"/>
    <w:rsid w:val="00BD5E72"/>
    <w:rsid w:val="00BD63A7"/>
    <w:rsid w:val="00BF037A"/>
    <w:rsid w:val="00BF1812"/>
    <w:rsid w:val="00C059EE"/>
    <w:rsid w:val="00C0717C"/>
    <w:rsid w:val="00C15830"/>
    <w:rsid w:val="00C15F31"/>
    <w:rsid w:val="00C269D2"/>
    <w:rsid w:val="00C32B0F"/>
    <w:rsid w:val="00C34C62"/>
    <w:rsid w:val="00C356C3"/>
    <w:rsid w:val="00C3746B"/>
    <w:rsid w:val="00C521EC"/>
    <w:rsid w:val="00C557F5"/>
    <w:rsid w:val="00C56CA1"/>
    <w:rsid w:val="00C61A1E"/>
    <w:rsid w:val="00C621EA"/>
    <w:rsid w:val="00C77F73"/>
    <w:rsid w:val="00C9513F"/>
    <w:rsid w:val="00CA4147"/>
    <w:rsid w:val="00CB229C"/>
    <w:rsid w:val="00CB6263"/>
    <w:rsid w:val="00CC408C"/>
    <w:rsid w:val="00CC5AEE"/>
    <w:rsid w:val="00CC7541"/>
    <w:rsid w:val="00CD76AB"/>
    <w:rsid w:val="00CE0F1A"/>
    <w:rsid w:val="00CE78BF"/>
    <w:rsid w:val="00CF1504"/>
    <w:rsid w:val="00D001FF"/>
    <w:rsid w:val="00D00D0C"/>
    <w:rsid w:val="00D13C67"/>
    <w:rsid w:val="00D140DE"/>
    <w:rsid w:val="00D14F76"/>
    <w:rsid w:val="00D23E07"/>
    <w:rsid w:val="00D25DBD"/>
    <w:rsid w:val="00D46DD5"/>
    <w:rsid w:val="00D52262"/>
    <w:rsid w:val="00D6026F"/>
    <w:rsid w:val="00D67F65"/>
    <w:rsid w:val="00D7054E"/>
    <w:rsid w:val="00D84502"/>
    <w:rsid w:val="00D847BE"/>
    <w:rsid w:val="00D87490"/>
    <w:rsid w:val="00D9584C"/>
    <w:rsid w:val="00D95CD2"/>
    <w:rsid w:val="00D976AD"/>
    <w:rsid w:val="00DA6CB3"/>
    <w:rsid w:val="00DC09C6"/>
    <w:rsid w:val="00DD2F05"/>
    <w:rsid w:val="00DD6F85"/>
    <w:rsid w:val="00E13E65"/>
    <w:rsid w:val="00E1447C"/>
    <w:rsid w:val="00E27F47"/>
    <w:rsid w:val="00E3356B"/>
    <w:rsid w:val="00E364FB"/>
    <w:rsid w:val="00E50713"/>
    <w:rsid w:val="00E63051"/>
    <w:rsid w:val="00E70450"/>
    <w:rsid w:val="00E73DAA"/>
    <w:rsid w:val="00E8091A"/>
    <w:rsid w:val="00E83B2B"/>
    <w:rsid w:val="00E87BA0"/>
    <w:rsid w:val="00E948C7"/>
    <w:rsid w:val="00EB3FA9"/>
    <w:rsid w:val="00EF1EC8"/>
    <w:rsid w:val="00EF4BD8"/>
    <w:rsid w:val="00EF56E5"/>
    <w:rsid w:val="00F05B37"/>
    <w:rsid w:val="00F072A5"/>
    <w:rsid w:val="00F174C8"/>
    <w:rsid w:val="00F23DD9"/>
    <w:rsid w:val="00F2746A"/>
    <w:rsid w:val="00F32807"/>
    <w:rsid w:val="00F60651"/>
    <w:rsid w:val="00F66153"/>
    <w:rsid w:val="00F84054"/>
    <w:rsid w:val="00FB2B8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4F878"/>
  <w15:docId w15:val="{F5A75FA3-4FF5-4F24-9C0C-EABCC2A2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 w:type="paragraph" w:customStyle="1" w:styleId="Default">
    <w:name w:val="Default"/>
    <w:rsid w:val="00CE0F1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B3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F096-EF1B-4D34-9A5C-742FD4E0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Oliver Zambrano</cp:lastModifiedBy>
  <cp:revision>2</cp:revision>
  <cp:lastPrinted>2015-08-18T03:53:00Z</cp:lastPrinted>
  <dcterms:created xsi:type="dcterms:W3CDTF">2017-12-02T00:26:00Z</dcterms:created>
  <dcterms:modified xsi:type="dcterms:W3CDTF">2017-12-02T00:26:00Z</dcterms:modified>
</cp:coreProperties>
</file>