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56B" w:rsidRPr="00043E27" w:rsidRDefault="0005417A" w:rsidP="00043E27">
      <w:pPr>
        <w:spacing w:after="0" w:line="240" w:lineRule="auto"/>
        <w:ind w:firstLine="720"/>
        <w:jc w:val="center"/>
        <w:rPr>
          <w:rFonts w:ascii="Plump MT" w:hAnsi="Plump MT"/>
          <w:sz w:val="52"/>
          <w:szCs w:val="52"/>
        </w:rPr>
      </w:pPr>
      <w:r w:rsidRPr="00043E27">
        <w:rPr>
          <w:rFonts w:ascii="Plump MT" w:hAnsi="Plump MT"/>
          <w:noProof/>
          <w:sz w:val="52"/>
          <w:szCs w:val="52"/>
        </w:rPr>
        <mc:AlternateContent>
          <mc:Choice Requires="wps">
            <w:drawing>
              <wp:anchor distT="0" distB="0" distL="114300" distR="114300" simplePos="0" relativeHeight="251659264" behindDoc="1" locked="0" layoutInCell="1" allowOverlap="1" wp14:anchorId="328678AA" wp14:editId="6BCFDB56">
                <wp:simplePos x="0" y="0"/>
                <wp:positionH relativeFrom="column">
                  <wp:posOffset>508000</wp:posOffset>
                </wp:positionH>
                <wp:positionV relativeFrom="paragraph">
                  <wp:posOffset>-647700</wp:posOffset>
                </wp:positionV>
                <wp:extent cx="1524000" cy="14605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60500"/>
                        </a:xfrm>
                        <a:prstGeom prst="rect">
                          <a:avLst/>
                        </a:prstGeom>
                        <a:solidFill>
                          <a:srgbClr val="FFFFFF"/>
                        </a:solidFill>
                        <a:ln w="9525">
                          <a:noFill/>
                          <a:miter lim="800000"/>
                          <a:headEnd/>
                          <a:tailEnd/>
                        </a:ln>
                      </wps:spPr>
                      <wps:txbx>
                        <w:txbxContent>
                          <w:p w:rsidR="0072631A" w:rsidRDefault="0072631A">
                            <w:r>
                              <w:rPr>
                                <w:noProof/>
                              </w:rPr>
                              <w:drawing>
                                <wp:inline distT="0" distB="0" distL="0" distR="0" wp14:anchorId="1C16D17A" wp14:editId="326EE5BA">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pt;margin-top:-51pt;width:120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" stroked="f">
                <v:textbox>
                  <w:txbxContent>
                    <w:p w:rsidR="0072631A" w:rsidRDefault="0072631A">
                      <w:r>
                        <w:rPr>
                          <w:noProof/>
                        </w:rPr>
                        <w:drawing>
                          <wp:inline distT="0" distB="0" distL="0" distR="0" wp14:anchorId="1C16D17A" wp14:editId="326EE5BA">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v:textbox>
              </v:shape>
            </w:pict>
          </mc:Fallback>
        </mc:AlternateContent>
      </w:r>
      <w:r w:rsidR="0079256B" w:rsidRPr="00043E27">
        <w:rPr>
          <w:rFonts w:ascii="Plump MT" w:hAnsi="Plump MT"/>
          <w:sz w:val="52"/>
          <w:szCs w:val="52"/>
        </w:rPr>
        <w:t>Academic Program Review</w:t>
      </w:r>
    </w:p>
    <w:p w:rsidR="0079256B" w:rsidRDefault="0079256B" w:rsidP="0079256B">
      <w:pPr>
        <w:spacing w:after="0" w:line="240" w:lineRule="auto"/>
        <w:rPr>
          <w:sz w:val="24"/>
          <w:szCs w:val="24"/>
        </w:rPr>
      </w:pPr>
    </w:p>
    <w:p w:rsidR="00C61A1E" w:rsidRDefault="00C61A1E" w:rsidP="0079256B">
      <w:pPr>
        <w:spacing w:after="0" w:line="240" w:lineRule="auto"/>
        <w:rPr>
          <w:sz w:val="24"/>
          <w:szCs w:val="24"/>
        </w:rPr>
      </w:pPr>
    </w:p>
    <w:tbl>
      <w:tblPr>
        <w:tblStyle w:val="TableGrid"/>
        <w:tblpPr w:leftFromText="180" w:rightFromText="180" w:vertAnchor="text" w:horzAnchor="margin" w:tblpXSpec="center" w:tblpY="87"/>
        <w:tblW w:w="12960" w:type="dxa"/>
        <w:tblLook w:val="04A0" w:firstRow="1" w:lastRow="0" w:firstColumn="1" w:lastColumn="0" w:noHBand="0" w:noVBand="1"/>
      </w:tblPr>
      <w:tblGrid>
        <w:gridCol w:w="2610"/>
        <w:gridCol w:w="3438"/>
        <w:gridCol w:w="6912"/>
      </w:tblGrid>
      <w:tr w:rsidR="000403F6" w:rsidTr="00D6026F">
        <w:tc>
          <w:tcPr>
            <w:tcW w:w="2610" w:type="dxa"/>
            <w:vAlign w:val="center"/>
          </w:tcPr>
          <w:p w:rsidR="000403F6" w:rsidRPr="000403F6" w:rsidRDefault="00271A0B" w:rsidP="00AE599F">
            <w:pPr>
              <w:rPr>
                <w:b/>
                <w:sz w:val="32"/>
                <w:szCs w:val="32"/>
              </w:rPr>
            </w:pPr>
            <w:r>
              <w:rPr>
                <w:b/>
                <w:sz w:val="32"/>
                <w:szCs w:val="32"/>
              </w:rPr>
              <w:t xml:space="preserve">ACADEMIC </w:t>
            </w:r>
            <w:r w:rsidR="000403F6">
              <w:rPr>
                <w:b/>
                <w:sz w:val="32"/>
                <w:szCs w:val="32"/>
              </w:rPr>
              <w:t>YEAR</w:t>
            </w:r>
          </w:p>
        </w:tc>
        <w:tc>
          <w:tcPr>
            <w:tcW w:w="3438" w:type="dxa"/>
            <w:vAlign w:val="center"/>
          </w:tcPr>
          <w:p w:rsidR="000403F6" w:rsidRDefault="00570A72" w:rsidP="007E4294">
            <w:pPr>
              <w:rPr>
                <w:sz w:val="24"/>
                <w:szCs w:val="24"/>
              </w:rPr>
            </w:pPr>
            <w:r>
              <w:rPr>
                <w:sz w:val="24"/>
                <w:szCs w:val="24"/>
              </w:rPr>
              <w:t>2014</w:t>
            </w:r>
          </w:p>
        </w:tc>
        <w:tc>
          <w:tcPr>
            <w:tcW w:w="6912" w:type="dxa"/>
            <w:vAlign w:val="center"/>
          </w:tcPr>
          <w:p w:rsidR="000403F6" w:rsidRDefault="00046042" w:rsidP="008C27B1">
            <w:pP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Pr>
                <w:sz w:val="24"/>
                <w:szCs w:val="24"/>
              </w:rPr>
              <w:t xml:space="preserve"> </w:t>
            </w:r>
            <w:r w:rsidR="00BA22FE">
              <w:rPr>
                <w:sz w:val="24"/>
                <w:szCs w:val="24"/>
              </w:rPr>
              <w:t>Basic Skills</w:t>
            </w:r>
            <w:r w:rsidR="00271A0B">
              <w:rPr>
                <w:sz w:val="24"/>
                <w:szCs w:val="24"/>
              </w:rPr>
              <w:t xml:space="preserve">   </w:t>
            </w:r>
            <w:r w:rsidR="00D6026F" w:rsidRPr="00D6026F">
              <w:rPr>
                <w:szCs w:val="24"/>
              </w:rPr>
              <w:t xml:space="preserve"> </w:t>
            </w:r>
            <w:r w:rsidR="008C27B1">
              <w:rPr>
                <w:sz w:val="24"/>
                <w:szCs w:val="24"/>
              </w:rPr>
              <w:fldChar w:fldCharType="begin">
                <w:ffData>
                  <w:name w:val=""/>
                  <w:enabled/>
                  <w:calcOnExit w:val="0"/>
                  <w:checkBox>
                    <w:sizeAuto/>
                    <w:default w:val="1"/>
                  </w:checkBox>
                </w:ffData>
              </w:fldChar>
            </w:r>
            <w:r w:rsidR="008C27B1">
              <w:rPr>
                <w:sz w:val="24"/>
                <w:szCs w:val="24"/>
              </w:rPr>
              <w:instrText xml:space="preserve"> FORMCHECKBOX </w:instrText>
            </w:r>
            <w:r w:rsidR="008C27B1">
              <w:rPr>
                <w:sz w:val="24"/>
                <w:szCs w:val="24"/>
              </w:rPr>
            </w:r>
            <w:r w:rsidR="008C27B1">
              <w:rPr>
                <w:sz w:val="24"/>
                <w:szCs w:val="24"/>
              </w:rPr>
              <w:fldChar w:fldCharType="end"/>
            </w:r>
            <w:r>
              <w:rPr>
                <w:sz w:val="24"/>
                <w:szCs w:val="24"/>
              </w:rPr>
              <w:t xml:space="preserve"> </w:t>
            </w:r>
            <w:r w:rsidR="000403F6" w:rsidRPr="001C394F">
              <w:rPr>
                <w:sz w:val="24"/>
                <w:szCs w:val="24"/>
              </w:rPr>
              <w:t>Transfer</w:t>
            </w:r>
            <w:r w:rsidR="00271A0B">
              <w:rPr>
                <w:sz w:val="24"/>
                <w:szCs w:val="24"/>
              </w:rPr>
              <w:t xml:space="preserve">   </w:t>
            </w:r>
            <w:r w:rsidR="00D6026F" w:rsidRPr="00D6026F">
              <w:rPr>
                <w:szCs w:val="24"/>
              </w:rPr>
              <w:t xml:space="preserve"> </w:t>
            </w:r>
            <w:r w:rsidR="00570A72">
              <w:rPr>
                <w:sz w:val="24"/>
                <w:szCs w:val="24"/>
              </w:rPr>
              <w:fldChar w:fldCharType="begin">
                <w:ffData>
                  <w:name w:val=""/>
                  <w:enabled/>
                  <w:calcOnExit w:val="0"/>
                  <w:checkBox>
                    <w:sizeAuto/>
                    <w:default w:val="1"/>
                  </w:checkBox>
                </w:ffData>
              </w:fldChar>
            </w:r>
            <w:r w:rsidR="00570A72">
              <w:rPr>
                <w:sz w:val="24"/>
                <w:szCs w:val="24"/>
              </w:rPr>
              <w:instrText xml:space="preserve"> FORMCHECKBOX </w:instrText>
            </w:r>
            <w:r w:rsidR="00570A72">
              <w:rPr>
                <w:sz w:val="24"/>
                <w:szCs w:val="24"/>
              </w:rPr>
            </w:r>
            <w:r w:rsidR="00570A72">
              <w:rPr>
                <w:sz w:val="24"/>
                <w:szCs w:val="24"/>
              </w:rPr>
              <w:fldChar w:fldCharType="end"/>
            </w:r>
            <w:r>
              <w:rPr>
                <w:sz w:val="24"/>
                <w:szCs w:val="24"/>
              </w:rPr>
              <w:t xml:space="preserve"> </w:t>
            </w:r>
            <w:r w:rsidR="00271A0B">
              <w:rPr>
                <w:sz w:val="24"/>
                <w:szCs w:val="24"/>
              </w:rPr>
              <w:t>Career Technical Education (CTE)</w:t>
            </w:r>
          </w:p>
        </w:tc>
      </w:tr>
      <w:tr w:rsidR="000403F6" w:rsidTr="004B7383">
        <w:tc>
          <w:tcPr>
            <w:tcW w:w="2610" w:type="dxa"/>
            <w:vAlign w:val="center"/>
          </w:tcPr>
          <w:p w:rsidR="000403F6" w:rsidRDefault="000403F6" w:rsidP="00AE599F">
            <w:pPr>
              <w:rPr>
                <w:b/>
                <w:sz w:val="32"/>
                <w:szCs w:val="32"/>
              </w:rPr>
            </w:pPr>
            <w:r>
              <w:rPr>
                <w:b/>
                <w:sz w:val="32"/>
                <w:szCs w:val="32"/>
              </w:rPr>
              <w:t>PROGRAM</w:t>
            </w:r>
          </w:p>
        </w:tc>
        <w:tc>
          <w:tcPr>
            <w:tcW w:w="10350" w:type="dxa"/>
            <w:gridSpan w:val="2"/>
            <w:vAlign w:val="center"/>
          </w:tcPr>
          <w:p w:rsidR="000403F6" w:rsidRPr="001C394F" w:rsidRDefault="003E3AAE" w:rsidP="004B7383">
            <w:pPr>
              <w:rPr>
                <w:sz w:val="24"/>
                <w:szCs w:val="24"/>
              </w:rPr>
            </w:pPr>
            <w:r>
              <w:rPr>
                <w:sz w:val="24"/>
                <w:szCs w:val="24"/>
              </w:rPr>
              <w:t xml:space="preserve">Fire Sciences: </w:t>
            </w:r>
            <w:r w:rsidR="00570A72">
              <w:rPr>
                <w:sz w:val="24"/>
                <w:szCs w:val="24"/>
              </w:rPr>
              <w:t>Firefighter 1</w:t>
            </w:r>
            <w:r>
              <w:rPr>
                <w:sz w:val="24"/>
                <w:szCs w:val="24"/>
              </w:rPr>
              <w:t xml:space="preserve"> and Fire Technology</w:t>
            </w:r>
          </w:p>
        </w:tc>
      </w:tr>
      <w:tr w:rsidR="000403F6" w:rsidTr="004B7383">
        <w:tc>
          <w:tcPr>
            <w:tcW w:w="2610" w:type="dxa"/>
            <w:vAlign w:val="center"/>
          </w:tcPr>
          <w:p w:rsidR="000403F6" w:rsidRPr="000403F6" w:rsidRDefault="000403F6" w:rsidP="00AE599F">
            <w:pPr>
              <w:rPr>
                <w:b/>
                <w:sz w:val="32"/>
                <w:szCs w:val="32"/>
              </w:rPr>
            </w:pPr>
            <w:r>
              <w:rPr>
                <w:b/>
                <w:sz w:val="32"/>
                <w:szCs w:val="32"/>
              </w:rPr>
              <w:t>DEPARTMENT</w:t>
            </w:r>
          </w:p>
        </w:tc>
        <w:tc>
          <w:tcPr>
            <w:tcW w:w="10350" w:type="dxa"/>
            <w:gridSpan w:val="2"/>
            <w:vAlign w:val="center"/>
          </w:tcPr>
          <w:p w:rsidR="000403F6" w:rsidRPr="001C394F" w:rsidRDefault="00570A72" w:rsidP="004B7383">
            <w:pPr>
              <w:rPr>
                <w:sz w:val="24"/>
                <w:szCs w:val="24"/>
              </w:rPr>
            </w:pPr>
            <w:r>
              <w:rPr>
                <w:sz w:val="24"/>
                <w:szCs w:val="24"/>
              </w:rPr>
              <w:t xml:space="preserve">Nursing and Allied health </w:t>
            </w:r>
          </w:p>
        </w:tc>
      </w:tr>
      <w:tr w:rsidR="000403F6" w:rsidTr="004B7383">
        <w:tc>
          <w:tcPr>
            <w:tcW w:w="2610" w:type="dxa"/>
            <w:vAlign w:val="center"/>
          </w:tcPr>
          <w:p w:rsidR="000403F6" w:rsidRDefault="000403F6" w:rsidP="00AE599F">
            <w:pPr>
              <w:rPr>
                <w:b/>
                <w:sz w:val="32"/>
                <w:szCs w:val="32"/>
              </w:rPr>
            </w:pPr>
            <w:r>
              <w:rPr>
                <w:b/>
                <w:sz w:val="32"/>
                <w:szCs w:val="32"/>
              </w:rPr>
              <w:t>DIVISION</w:t>
            </w:r>
          </w:p>
        </w:tc>
        <w:tc>
          <w:tcPr>
            <w:tcW w:w="10350" w:type="dxa"/>
            <w:gridSpan w:val="2"/>
            <w:vAlign w:val="center"/>
          </w:tcPr>
          <w:p w:rsidR="000403F6" w:rsidRPr="001C394F" w:rsidRDefault="00570A72" w:rsidP="004B7383">
            <w:pPr>
              <w:rPr>
                <w:sz w:val="24"/>
                <w:szCs w:val="24"/>
              </w:rPr>
            </w:pPr>
            <w:r>
              <w:rPr>
                <w:sz w:val="24"/>
                <w:szCs w:val="24"/>
              </w:rPr>
              <w:t>Health and Sciences</w:t>
            </w:r>
          </w:p>
        </w:tc>
      </w:tr>
      <w:tr w:rsidR="0097680B" w:rsidRPr="008F1316" w:rsidTr="004B7383">
        <w:tc>
          <w:tcPr>
            <w:tcW w:w="2610" w:type="dxa"/>
            <w:vAlign w:val="center"/>
          </w:tcPr>
          <w:p w:rsidR="0097680B" w:rsidRDefault="0097680B" w:rsidP="00AE599F">
            <w:pPr>
              <w:rPr>
                <w:b/>
                <w:sz w:val="32"/>
                <w:szCs w:val="32"/>
              </w:rPr>
            </w:pPr>
            <w:r>
              <w:rPr>
                <w:b/>
                <w:sz w:val="32"/>
                <w:szCs w:val="32"/>
              </w:rPr>
              <w:t>SUBMITTER</w:t>
            </w:r>
          </w:p>
        </w:tc>
        <w:tc>
          <w:tcPr>
            <w:tcW w:w="10350" w:type="dxa"/>
            <w:gridSpan w:val="2"/>
            <w:vAlign w:val="center"/>
          </w:tcPr>
          <w:p w:rsidR="0097680B" w:rsidRPr="008F1316" w:rsidRDefault="00570A72" w:rsidP="004B7383">
            <w:pPr>
              <w:rPr>
                <w:sz w:val="24"/>
                <w:szCs w:val="24"/>
                <w:lang w:val="es-MX"/>
              </w:rPr>
            </w:pPr>
            <w:r w:rsidRPr="008F1316">
              <w:rPr>
                <w:sz w:val="24"/>
                <w:szCs w:val="24"/>
                <w:lang w:val="es-MX"/>
              </w:rPr>
              <w:t>Alfredo Estrada Jr</w:t>
            </w:r>
            <w:r w:rsidR="00386F00">
              <w:rPr>
                <w:sz w:val="24"/>
                <w:szCs w:val="24"/>
                <w:lang w:val="es-MX"/>
              </w:rPr>
              <w:t>.</w:t>
            </w:r>
            <w:bookmarkStart w:id="0" w:name="_GoBack"/>
            <w:bookmarkEnd w:id="0"/>
            <w:r w:rsidRPr="008F1316">
              <w:rPr>
                <w:sz w:val="24"/>
                <w:szCs w:val="24"/>
                <w:lang w:val="es-MX"/>
              </w:rPr>
              <w:t>/ Susan Carreon</w:t>
            </w:r>
          </w:p>
        </w:tc>
      </w:tr>
    </w:tbl>
    <w:p w:rsidR="00033067" w:rsidRPr="008F1316" w:rsidRDefault="00033067" w:rsidP="0079256B">
      <w:pPr>
        <w:spacing w:after="0" w:line="240" w:lineRule="auto"/>
        <w:rPr>
          <w:sz w:val="24"/>
          <w:szCs w:val="24"/>
          <w:lang w:val="es-MX"/>
        </w:rPr>
      </w:pPr>
    </w:p>
    <w:p w:rsidR="00033067" w:rsidRPr="008F1316" w:rsidRDefault="00033067" w:rsidP="0079256B">
      <w:pPr>
        <w:spacing w:after="0" w:line="240" w:lineRule="auto"/>
        <w:rPr>
          <w:sz w:val="24"/>
          <w:szCs w:val="24"/>
          <w:lang w:val="es-MX"/>
        </w:rPr>
      </w:pPr>
    </w:p>
    <w:p w:rsidR="000403F6" w:rsidRPr="008F1316" w:rsidRDefault="000403F6" w:rsidP="0079256B">
      <w:pPr>
        <w:spacing w:after="0" w:line="240" w:lineRule="auto"/>
        <w:rPr>
          <w:sz w:val="24"/>
          <w:szCs w:val="24"/>
          <w:lang w:val="es-MX"/>
        </w:rPr>
      </w:pPr>
    </w:p>
    <w:p w:rsidR="000403F6" w:rsidRPr="008F1316" w:rsidRDefault="000403F6" w:rsidP="0079256B">
      <w:pPr>
        <w:spacing w:after="0" w:line="240" w:lineRule="auto"/>
        <w:rPr>
          <w:sz w:val="24"/>
          <w:szCs w:val="24"/>
          <w:lang w:val="es-MX"/>
        </w:rPr>
      </w:pPr>
    </w:p>
    <w:p w:rsidR="000403F6" w:rsidRPr="008F1316" w:rsidRDefault="000403F6" w:rsidP="0079256B">
      <w:pPr>
        <w:spacing w:after="0" w:line="240" w:lineRule="auto"/>
        <w:rPr>
          <w:sz w:val="24"/>
          <w:szCs w:val="24"/>
          <w:lang w:val="es-MX"/>
        </w:rPr>
      </w:pPr>
    </w:p>
    <w:p w:rsidR="000403F6" w:rsidRPr="008F1316" w:rsidRDefault="000403F6" w:rsidP="0079256B">
      <w:pPr>
        <w:spacing w:after="0" w:line="240" w:lineRule="auto"/>
        <w:rPr>
          <w:sz w:val="24"/>
          <w:szCs w:val="24"/>
          <w:lang w:val="es-MX"/>
        </w:rPr>
      </w:pPr>
    </w:p>
    <w:p w:rsidR="0097680B" w:rsidRPr="008F1316" w:rsidRDefault="0097680B" w:rsidP="0079256B">
      <w:pPr>
        <w:spacing w:after="0" w:line="240" w:lineRule="auto"/>
        <w:rPr>
          <w:sz w:val="24"/>
          <w:szCs w:val="24"/>
          <w:lang w:val="es-MX"/>
        </w:rPr>
      </w:pPr>
    </w:p>
    <w:p w:rsidR="0097680B" w:rsidRPr="008F1316" w:rsidRDefault="0097680B" w:rsidP="0079256B">
      <w:pPr>
        <w:spacing w:after="0" w:line="240" w:lineRule="auto"/>
        <w:rPr>
          <w:sz w:val="24"/>
          <w:szCs w:val="24"/>
          <w:lang w:val="es-MX"/>
        </w:rPr>
      </w:pPr>
    </w:p>
    <w:p w:rsidR="0079256B" w:rsidRPr="000403F6" w:rsidRDefault="0005417A" w:rsidP="00503262">
      <w:pPr>
        <w:spacing w:after="0" w:line="240" w:lineRule="auto"/>
        <w:ind w:left="720"/>
        <w:rPr>
          <w:b/>
          <w:sz w:val="40"/>
          <w:szCs w:val="40"/>
        </w:rPr>
      </w:pPr>
      <w:r w:rsidRPr="000403F6">
        <w:rPr>
          <w:b/>
          <w:sz w:val="40"/>
          <w:szCs w:val="40"/>
        </w:rPr>
        <w:t xml:space="preserve">I. </w:t>
      </w:r>
      <w:r w:rsidR="0079256B" w:rsidRPr="000403F6">
        <w:rPr>
          <w:b/>
          <w:sz w:val="40"/>
          <w:szCs w:val="40"/>
        </w:rPr>
        <w:t>INSTITUTIONAL GOALS</w:t>
      </w:r>
    </w:p>
    <w:p w:rsidR="00033067" w:rsidRDefault="00033067" w:rsidP="0079256B">
      <w:pPr>
        <w:spacing w:after="0" w:line="240" w:lineRule="auto"/>
        <w:rPr>
          <w:b/>
          <w:sz w:val="24"/>
          <w:szCs w:val="24"/>
        </w:rPr>
      </w:pPr>
    </w:p>
    <w:tbl>
      <w:tblPr>
        <w:tblStyle w:val="TableGrid"/>
        <w:tblW w:w="12960" w:type="dxa"/>
        <w:tblInd w:w="828" w:type="dxa"/>
        <w:tblLook w:val="04A0" w:firstRow="1" w:lastRow="0" w:firstColumn="1" w:lastColumn="0" w:noHBand="0" w:noVBand="1"/>
      </w:tblPr>
      <w:tblGrid>
        <w:gridCol w:w="2621"/>
        <w:gridCol w:w="10339"/>
      </w:tblGrid>
      <w:tr w:rsidR="00033067" w:rsidTr="00D6026F">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1</w:t>
            </w:r>
          </w:p>
        </w:tc>
        <w:tc>
          <w:tcPr>
            <w:tcW w:w="10339" w:type="dxa"/>
            <w:vAlign w:val="center"/>
          </w:tcPr>
          <w:p w:rsidR="00271A0B" w:rsidRDefault="00033067" w:rsidP="00B30971">
            <w:pPr>
              <w:rPr>
                <w:sz w:val="24"/>
                <w:szCs w:val="24"/>
              </w:rPr>
            </w:pPr>
            <w:r w:rsidRPr="00C32B0F">
              <w:rPr>
                <w:b/>
                <w:sz w:val="24"/>
                <w:szCs w:val="24"/>
              </w:rPr>
              <w:t>INSTITUTIONAL MISSION AND EFFECTIVENESS</w:t>
            </w:r>
            <w:r>
              <w:rPr>
                <w:sz w:val="24"/>
                <w:szCs w:val="24"/>
              </w:rPr>
              <w:t xml:space="preserve"> – The </w:t>
            </w:r>
            <w:r w:rsidRPr="001C394F">
              <w:rPr>
                <w:sz w:val="24"/>
                <w:szCs w:val="24"/>
              </w:rPr>
              <w:t>College will maintain programs and services that focus on the mission of the College supported by data-driven assessments to measure student learning and student success</w:t>
            </w:r>
            <w:r>
              <w:rPr>
                <w:sz w:val="24"/>
                <w:szCs w:val="24"/>
              </w:rPr>
              <w:t>.</w:t>
            </w:r>
          </w:p>
          <w:p w:rsidR="00B30971" w:rsidRDefault="00B30971" w:rsidP="00B30971">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2</w:t>
            </w:r>
          </w:p>
        </w:tc>
        <w:tc>
          <w:tcPr>
            <w:tcW w:w="10339" w:type="dxa"/>
            <w:vAlign w:val="center"/>
          </w:tcPr>
          <w:p w:rsidR="00033067" w:rsidRDefault="00033067" w:rsidP="00043E27">
            <w:pPr>
              <w:rPr>
                <w:sz w:val="24"/>
                <w:szCs w:val="24"/>
              </w:rPr>
            </w:pPr>
            <w:r w:rsidRPr="00C32B0F">
              <w:rPr>
                <w:b/>
                <w:sz w:val="24"/>
                <w:szCs w:val="24"/>
              </w:rPr>
              <w:t>STUDENT LEARNING PROGRAMS AND SERVICES</w:t>
            </w:r>
            <w:r>
              <w:rPr>
                <w:sz w:val="24"/>
                <w:szCs w:val="24"/>
              </w:rPr>
              <w:t xml:space="preserve"> – The C</w:t>
            </w:r>
            <w:r w:rsidRPr="001C394F">
              <w:rPr>
                <w:sz w:val="24"/>
                <w:szCs w:val="24"/>
              </w:rPr>
              <w:t>ollege will maintain instructional programs and services which support student success and the attainment of student educational goals.</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3</w:t>
            </w:r>
          </w:p>
        </w:tc>
        <w:tc>
          <w:tcPr>
            <w:tcW w:w="10339" w:type="dxa"/>
            <w:vAlign w:val="center"/>
          </w:tcPr>
          <w:p w:rsidR="00033067" w:rsidRDefault="00033067" w:rsidP="00043E27">
            <w:pPr>
              <w:rPr>
                <w:sz w:val="24"/>
                <w:szCs w:val="24"/>
              </w:rPr>
            </w:pPr>
            <w:r w:rsidRPr="00C32B0F">
              <w:rPr>
                <w:b/>
                <w:sz w:val="24"/>
                <w:szCs w:val="24"/>
              </w:rPr>
              <w:t>RESOURCES</w:t>
            </w:r>
            <w:r>
              <w:rPr>
                <w:sz w:val="24"/>
                <w:szCs w:val="24"/>
              </w:rPr>
              <w:t xml:space="preserve"> – The </w:t>
            </w:r>
            <w:r w:rsidRPr="001C394F">
              <w:rPr>
                <w:sz w:val="24"/>
                <w:szCs w:val="24"/>
              </w:rPr>
              <w:t>College will develop and manage human, technological, physical, and financial resources to effectively support the College mission and the campus learning environment.</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4</w:t>
            </w:r>
          </w:p>
        </w:tc>
        <w:tc>
          <w:tcPr>
            <w:tcW w:w="10339" w:type="dxa"/>
            <w:vAlign w:val="center"/>
          </w:tcPr>
          <w:p w:rsidR="00033067" w:rsidRDefault="00033067" w:rsidP="00043E27">
            <w:pPr>
              <w:rPr>
                <w:sz w:val="24"/>
                <w:szCs w:val="24"/>
              </w:rPr>
            </w:pPr>
            <w:r w:rsidRPr="00C32B0F">
              <w:rPr>
                <w:b/>
                <w:sz w:val="24"/>
                <w:szCs w:val="24"/>
              </w:rPr>
              <w:t>LEADERSHIP AND GOVERNANCE</w:t>
            </w:r>
            <w:r>
              <w:rPr>
                <w:sz w:val="24"/>
                <w:szCs w:val="24"/>
              </w:rPr>
              <w:t xml:space="preserve"> – The </w:t>
            </w:r>
            <w:r w:rsidRPr="001C394F">
              <w:rPr>
                <w:sz w:val="24"/>
                <w:szCs w:val="24"/>
              </w:rPr>
              <w:t>Board of Trustees and the Superintendent/President will establish policies that assure the quality, integrity, and effectiveness of student learning programs and services, and the financial stability of the institution.</w:t>
            </w:r>
          </w:p>
          <w:p w:rsidR="00271A0B" w:rsidRDefault="00271A0B" w:rsidP="00043E27">
            <w:pPr>
              <w:rPr>
                <w:b/>
                <w:sz w:val="24"/>
                <w:szCs w:val="24"/>
              </w:rPr>
            </w:pPr>
          </w:p>
        </w:tc>
      </w:tr>
    </w:tbl>
    <w:p w:rsidR="00987B31" w:rsidRDefault="00987B31" w:rsidP="001C31AE">
      <w:pPr>
        <w:spacing w:after="0" w:line="240" w:lineRule="auto"/>
        <w:rPr>
          <w:b/>
          <w:sz w:val="40"/>
          <w:szCs w:val="40"/>
        </w:rPr>
      </w:pPr>
    </w:p>
    <w:p w:rsidR="0005417A" w:rsidRPr="000403F6" w:rsidRDefault="009A1ADE" w:rsidP="00503262">
      <w:pPr>
        <w:spacing w:after="0" w:line="240" w:lineRule="auto"/>
        <w:ind w:left="720"/>
        <w:rPr>
          <w:b/>
          <w:sz w:val="40"/>
          <w:szCs w:val="40"/>
        </w:rPr>
      </w:pPr>
      <w:r w:rsidRPr="000403F6">
        <w:rPr>
          <w:b/>
          <w:sz w:val="40"/>
          <w:szCs w:val="40"/>
        </w:rPr>
        <w:lastRenderedPageBreak/>
        <w:t xml:space="preserve">II. </w:t>
      </w:r>
      <w:r w:rsidR="0005417A" w:rsidRPr="000403F6">
        <w:rPr>
          <w:b/>
          <w:sz w:val="40"/>
          <w:szCs w:val="40"/>
        </w:rPr>
        <w:t>PROGRAM GOALS</w:t>
      </w:r>
    </w:p>
    <w:p w:rsidR="00033067" w:rsidRPr="000A56FF" w:rsidRDefault="00033067" w:rsidP="009A1ADE">
      <w:pPr>
        <w:spacing w:after="0" w:line="240" w:lineRule="auto"/>
        <w:ind w:firstLine="720"/>
        <w:rPr>
          <w:sz w:val="16"/>
          <w:szCs w:val="24"/>
        </w:rPr>
      </w:pP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t>PAST – EVALUATION OF PREVIOUS CYCLE OBJECTIVES/</w:t>
      </w:r>
      <w:r w:rsidR="00A257C2" w:rsidRPr="00BD5E72">
        <w:rPr>
          <w:b/>
          <w:sz w:val="32"/>
          <w:szCs w:val="32"/>
        </w:rPr>
        <w:t xml:space="preserve">PROGRAM </w:t>
      </w:r>
      <w:r w:rsidRPr="00BD5E72">
        <w:rPr>
          <w:b/>
          <w:sz w:val="32"/>
          <w:szCs w:val="32"/>
        </w:rPr>
        <w:t>GOALS</w:t>
      </w:r>
      <w:r w:rsidR="006C7590" w:rsidRPr="00BD5E72">
        <w:rPr>
          <w:b/>
          <w:sz w:val="32"/>
          <w:szCs w:val="32"/>
        </w:rPr>
        <w:t xml:space="preserve"> (SET IN </w:t>
      </w:r>
      <w:r w:rsidR="005C3A5A" w:rsidRPr="00BD5E72">
        <w:rPr>
          <w:b/>
          <w:sz w:val="32"/>
          <w:szCs w:val="32"/>
        </w:rPr>
        <w:t>PREVIOUS YEAR</w:t>
      </w:r>
      <w:r w:rsidR="006C7590" w:rsidRPr="00BD5E72">
        <w:rPr>
          <w:b/>
          <w:sz w:val="32"/>
          <w:szCs w:val="32"/>
        </w:rPr>
        <w:t>)</w:t>
      </w:r>
    </w:p>
    <w:p w:rsidR="000A56FF" w:rsidRDefault="00BD5E72" w:rsidP="00BD5E72">
      <w:pPr>
        <w:pStyle w:val="ListParagraph"/>
        <w:spacing w:after="0" w:line="240" w:lineRule="auto"/>
        <w:ind w:left="1080"/>
        <w:rPr>
          <w:sz w:val="24"/>
          <w:szCs w:val="24"/>
        </w:rPr>
      </w:pPr>
      <w:r w:rsidRPr="00A95A5F">
        <w:rPr>
          <w:sz w:val="23"/>
          <w:szCs w:val="23"/>
        </w:rPr>
        <w:t xml:space="preserve">List your previous objectives/goals and associated Institutional Goals. </w:t>
      </w:r>
      <w:r w:rsidR="00AE599F" w:rsidRPr="00A95A5F">
        <w:rPr>
          <w:sz w:val="23"/>
          <w:szCs w:val="23"/>
        </w:rPr>
        <w:t>All program goals must address at least one of the institutional goals.</w:t>
      </w:r>
    </w:p>
    <w:p w:rsidR="009968E8" w:rsidRPr="00BD5E72" w:rsidRDefault="009968E8" w:rsidP="00BD5E72">
      <w:pPr>
        <w:pStyle w:val="ListParagraph"/>
        <w:spacing w:after="0" w:line="240" w:lineRule="auto"/>
        <w:ind w:left="1080"/>
        <w:rPr>
          <w:sz w:val="24"/>
          <w:szCs w:val="24"/>
        </w:rPr>
      </w:pPr>
    </w:p>
    <w:tbl>
      <w:tblPr>
        <w:tblStyle w:val="TableGrid"/>
        <w:tblW w:w="0" w:type="auto"/>
        <w:tblInd w:w="828" w:type="dxa"/>
        <w:tblLayout w:type="fixed"/>
        <w:tblLook w:val="04A0" w:firstRow="1" w:lastRow="0" w:firstColumn="1" w:lastColumn="0" w:noHBand="0" w:noVBand="1"/>
      </w:tblPr>
      <w:tblGrid>
        <w:gridCol w:w="630"/>
        <w:gridCol w:w="3510"/>
        <w:gridCol w:w="3420"/>
        <w:gridCol w:w="3420"/>
        <w:gridCol w:w="1980"/>
      </w:tblGrid>
      <w:tr w:rsidR="00603C62" w:rsidRPr="00034966" w:rsidTr="00D9584C">
        <w:trPr>
          <w:trHeight w:val="710"/>
        </w:trPr>
        <w:tc>
          <w:tcPr>
            <w:tcW w:w="10980" w:type="dxa"/>
            <w:gridSpan w:val="4"/>
            <w:vAlign w:val="center"/>
          </w:tcPr>
          <w:p w:rsidR="001C4679" w:rsidRDefault="00603C62" w:rsidP="00875F92">
            <w:pPr>
              <w:jc w:val="center"/>
              <w:rPr>
                <w:b/>
                <w:sz w:val="32"/>
                <w:szCs w:val="32"/>
              </w:rPr>
            </w:pPr>
            <w:r w:rsidRPr="00B30971">
              <w:rPr>
                <w:b/>
                <w:sz w:val="32"/>
                <w:szCs w:val="32"/>
              </w:rPr>
              <w:t>PAST PROGRAM GOALS</w:t>
            </w:r>
          </w:p>
          <w:p w:rsidR="00603C62" w:rsidRPr="00B30971" w:rsidRDefault="001C4679" w:rsidP="00875F92">
            <w:pPr>
              <w:jc w:val="center"/>
              <w:rPr>
                <w:b/>
                <w:sz w:val="32"/>
                <w:szCs w:val="32"/>
              </w:rPr>
            </w:pPr>
            <w:r w:rsidRPr="00BF037A">
              <w:rPr>
                <w:sz w:val="18"/>
                <w:szCs w:val="18"/>
              </w:rPr>
              <w:t xml:space="preserve">(Describe </w:t>
            </w:r>
            <w:r>
              <w:rPr>
                <w:sz w:val="18"/>
                <w:szCs w:val="18"/>
              </w:rPr>
              <w:t>past</w:t>
            </w:r>
            <w:r w:rsidRPr="00BF037A">
              <w:rPr>
                <w:sz w:val="18"/>
                <w:szCs w:val="18"/>
              </w:rPr>
              <w:t xml:space="preserve"> program goals</w:t>
            </w:r>
            <w:r>
              <w:rPr>
                <w:sz w:val="18"/>
                <w:szCs w:val="18"/>
              </w:rPr>
              <w:t>.)</w:t>
            </w:r>
          </w:p>
        </w:tc>
        <w:tc>
          <w:tcPr>
            <w:tcW w:w="1980" w:type="dxa"/>
            <w:vAlign w:val="center"/>
          </w:tcPr>
          <w:p w:rsidR="00603C62" w:rsidRPr="005707F9" w:rsidRDefault="00603C62" w:rsidP="000C3BC9">
            <w:pPr>
              <w:jc w:val="center"/>
              <w:rPr>
                <w:b/>
                <w:sz w:val="24"/>
                <w:szCs w:val="24"/>
              </w:rPr>
            </w:pPr>
            <w:r w:rsidRPr="005707F9">
              <w:rPr>
                <w:b/>
                <w:sz w:val="24"/>
                <w:szCs w:val="24"/>
              </w:rPr>
              <w:t>INSTITUTIONAL</w:t>
            </w:r>
          </w:p>
          <w:p w:rsidR="001C4679" w:rsidRDefault="00603C62" w:rsidP="000C3BC9">
            <w:pPr>
              <w:jc w:val="center"/>
              <w:rPr>
                <w:sz w:val="18"/>
                <w:szCs w:val="20"/>
              </w:rPr>
            </w:pPr>
            <w:r w:rsidRPr="005707F9">
              <w:rPr>
                <w:b/>
                <w:sz w:val="24"/>
                <w:szCs w:val="24"/>
              </w:rPr>
              <w:t>GOAL(S)</w:t>
            </w:r>
            <w:r w:rsidR="001C4679" w:rsidRPr="00D6026F">
              <w:rPr>
                <w:sz w:val="18"/>
                <w:szCs w:val="20"/>
              </w:rPr>
              <w:t xml:space="preserve"> </w:t>
            </w:r>
          </w:p>
          <w:p w:rsidR="00603C62" w:rsidRPr="005707F9" w:rsidRDefault="001C4679" w:rsidP="000C3BC9">
            <w:pPr>
              <w:jc w:val="center"/>
              <w:rPr>
                <w:sz w:val="24"/>
                <w:szCs w:val="24"/>
              </w:rPr>
            </w:pPr>
            <w:r w:rsidRPr="00D6026F">
              <w:rPr>
                <w:sz w:val="18"/>
                <w:szCs w:val="20"/>
              </w:rPr>
              <w:t>(</w:t>
            </w:r>
            <w:r>
              <w:rPr>
                <w:sz w:val="18"/>
                <w:szCs w:val="20"/>
              </w:rPr>
              <w:t>Check all that apply.</w:t>
            </w:r>
            <w:r w:rsidRPr="00D6026F">
              <w:rPr>
                <w:sz w:val="18"/>
                <w:szCs w:val="20"/>
              </w:rPr>
              <w:t>)</w:t>
            </w:r>
          </w:p>
        </w:tc>
      </w:tr>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sidRPr="00D001FF">
              <w:rPr>
                <w:b/>
                <w:sz w:val="40"/>
                <w:szCs w:val="40"/>
              </w:rPr>
              <w:t>1</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5B59C1" w:rsidRPr="00B30971" w:rsidRDefault="005B59C1" w:rsidP="00D001FF">
            <w:pPr>
              <w:jc w:val="center"/>
              <w:rPr>
                <w:b/>
                <w:sz w:val="32"/>
                <w:szCs w:val="32"/>
              </w:rPr>
            </w:pPr>
            <w:r w:rsidRPr="00B30971">
              <w:rPr>
                <w:b/>
                <w:sz w:val="32"/>
                <w:szCs w:val="32"/>
              </w:rPr>
              <w:t>PAST PROGRAM GOAL #1</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0C3BC9">
            <w:pPr>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5B59C1" w:rsidRPr="005707F9" w:rsidRDefault="005B59C1" w:rsidP="000C3BC9">
            <w:pPr>
              <w:rPr>
                <w:sz w:val="24"/>
                <w:szCs w:val="24"/>
              </w:rPr>
            </w:pPr>
            <w:r w:rsidRPr="005707F9">
              <w:rPr>
                <w:b/>
                <w:sz w:val="24"/>
                <w:szCs w:val="24"/>
              </w:rPr>
              <w:t xml:space="preserve">Identify Program Goal from Last Program Review: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p w:rsidR="005B59C1" w:rsidRPr="005707F9" w:rsidRDefault="00C23582" w:rsidP="00C23582">
            <w:pPr>
              <w:pStyle w:val="ListParagraph"/>
              <w:numPr>
                <w:ilvl w:val="0"/>
                <w:numId w:val="13"/>
              </w:numPr>
              <w:tabs>
                <w:tab w:val="left" w:pos="1350"/>
              </w:tabs>
              <w:jc w:val="both"/>
              <w:rPr>
                <w:sz w:val="24"/>
                <w:szCs w:val="24"/>
              </w:rPr>
            </w:pPr>
            <w:r>
              <w:rPr>
                <w:rFonts w:cstheme="minorHAnsi"/>
              </w:rPr>
              <w:t xml:space="preserve">Increase enrollment and diversity in the Fire Academy program </w:t>
            </w:r>
            <w:r>
              <w:rPr>
                <w:rFonts w:cstheme="minorHAnsi"/>
              </w:rPr>
              <w:tab/>
            </w:r>
            <w:r>
              <w:rPr>
                <w:rFonts w:cstheme="minorHAnsi"/>
              </w:rPr>
              <w:tab/>
            </w:r>
          </w:p>
        </w:tc>
        <w:tc>
          <w:tcPr>
            <w:tcW w:w="1980" w:type="dxa"/>
            <w:vMerge w:val="restart"/>
            <w:tcBorders>
              <w:top w:val="single" w:sz="4" w:space="0" w:color="auto"/>
              <w:left w:val="single" w:sz="4" w:space="0" w:color="auto"/>
              <w:right w:val="single" w:sz="4" w:space="0" w:color="auto"/>
            </w:tcBorders>
          </w:tcPr>
          <w:p w:rsidR="005B59C1" w:rsidRPr="003B17D4" w:rsidRDefault="005B59C1" w:rsidP="00D001FF">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5B59C1" w:rsidRPr="003B17D4" w:rsidRDefault="00C23582" w:rsidP="00D001FF">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sidRPr="003B17D4">
              <w:rPr>
                <w:sz w:val="24"/>
                <w:szCs w:val="24"/>
              </w:rPr>
              <w:t xml:space="preserve"> 2</w:t>
            </w:r>
          </w:p>
          <w:p w:rsidR="005B59C1" w:rsidRPr="003B17D4" w:rsidRDefault="005B59C1" w:rsidP="00D001FF">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5B59C1" w:rsidRPr="004519FF" w:rsidRDefault="005B59C1" w:rsidP="00D001FF">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0C3BC9">
            <w:pPr>
              <w:jc w:val="center"/>
              <w:rPr>
                <w:sz w:val="36"/>
                <w:szCs w:val="24"/>
              </w:rPr>
            </w:pPr>
          </w:p>
        </w:tc>
        <w:tc>
          <w:tcPr>
            <w:tcW w:w="3510" w:type="dxa"/>
            <w:tcBorders>
              <w:top w:val="single" w:sz="4" w:space="0" w:color="auto"/>
              <w:left w:val="single" w:sz="4" w:space="0" w:color="auto"/>
              <w:bottom w:val="nil"/>
              <w:right w:val="nil"/>
            </w:tcBorders>
          </w:tcPr>
          <w:p w:rsidR="005B59C1" w:rsidRPr="005707F9" w:rsidRDefault="005B59C1"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rsidR="005B59C1" w:rsidRPr="005707F9" w:rsidRDefault="005B59C1"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C23582" w:rsidP="000C3BC9">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Not Met</w:t>
            </w:r>
          </w:p>
          <w:p w:rsidR="001C4679" w:rsidRPr="005707F9" w:rsidRDefault="001C4679" w:rsidP="000C3BC9">
            <w:pPr>
              <w:rPr>
                <w:sz w:val="24"/>
                <w:szCs w:val="24"/>
              </w:rPr>
            </w:pPr>
          </w:p>
        </w:tc>
        <w:tc>
          <w:tcPr>
            <w:tcW w:w="1980" w:type="dxa"/>
            <w:vMerge/>
            <w:tcBorders>
              <w:left w:val="single" w:sz="4" w:space="0" w:color="auto"/>
              <w:right w:val="single" w:sz="4" w:space="0" w:color="auto"/>
            </w:tcBorders>
          </w:tcPr>
          <w:p w:rsidR="005B59C1" w:rsidRDefault="005B59C1" w:rsidP="00D001FF">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0C3BC9">
            <w:pPr>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5B59C1" w:rsidRPr="005707F9" w:rsidRDefault="005B59C1" w:rsidP="000C3BC9">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p w:rsidR="005B59C1" w:rsidRPr="005707F9" w:rsidRDefault="00C23582" w:rsidP="000C3BC9">
            <w:pPr>
              <w:rPr>
                <w:sz w:val="24"/>
                <w:szCs w:val="24"/>
              </w:rPr>
            </w:pPr>
            <w:r>
              <w:rPr>
                <w:sz w:val="24"/>
                <w:szCs w:val="24"/>
              </w:rPr>
              <w:t>Enrollment has remained stable</w:t>
            </w:r>
            <w:r w:rsidR="00D316C2">
              <w:rPr>
                <w:sz w:val="24"/>
                <w:szCs w:val="24"/>
              </w:rPr>
              <w:t>...</w:t>
            </w:r>
            <w:r>
              <w:rPr>
                <w:sz w:val="24"/>
                <w:szCs w:val="24"/>
              </w:rPr>
              <w:t xml:space="preserve"> The diversity of the program is reflective of the community except that the program has not had female applicants in the recent past.</w:t>
            </w:r>
          </w:p>
        </w:tc>
        <w:tc>
          <w:tcPr>
            <w:tcW w:w="1980" w:type="dxa"/>
            <w:vMerge/>
            <w:tcBorders>
              <w:left w:val="single" w:sz="4" w:space="0" w:color="auto"/>
              <w:bottom w:val="single" w:sz="4" w:space="0" w:color="auto"/>
              <w:right w:val="single" w:sz="4" w:space="0" w:color="auto"/>
            </w:tcBorders>
          </w:tcPr>
          <w:p w:rsidR="005B59C1" w:rsidRDefault="005B59C1" w:rsidP="00D001FF">
            <w:pPr>
              <w:jc w:val="center"/>
              <w:rPr>
                <w:sz w:val="24"/>
                <w:szCs w:val="24"/>
              </w:rPr>
            </w:pPr>
          </w:p>
        </w:tc>
      </w:tr>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Pr>
                <w:b/>
                <w:sz w:val="40"/>
                <w:szCs w:val="40"/>
              </w:rPr>
              <w:t>2</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5B59C1" w:rsidRPr="00B30971" w:rsidRDefault="005B59C1" w:rsidP="005B59C1">
            <w:pPr>
              <w:jc w:val="center"/>
              <w:rPr>
                <w:b/>
                <w:sz w:val="32"/>
                <w:szCs w:val="32"/>
              </w:rPr>
            </w:pPr>
            <w:r w:rsidRPr="00B30971">
              <w:rPr>
                <w:b/>
                <w:sz w:val="32"/>
                <w:szCs w:val="32"/>
              </w:rPr>
              <w:t>PAST PROGRAM GOAL #2</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4A2B92">
            <w:pPr>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 xml:space="preserve">Identify Program Goal from Last Program Review: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p w:rsidR="005B59C1" w:rsidRPr="005707F9" w:rsidRDefault="00C23582" w:rsidP="00C23582">
            <w:pPr>
              <w:pStyle w:val="ListParagraph"/>
              <w:numPr>
                <w:ilvl w:val="0"/>
                <w:numId w:val="13"/>
              </w:numPr>
              <w:tabs>
                <w:tab w:val="left" w:pos="1350"/>
              </w:tabs>
              <w:jc w:val="both"/>
              <w:rPr>
                <w:sz w:val="24"/>
                <w:szCs w:val="24"/>
              </w:rPr>
            </w:pPr>
            <w:r>
              <w:rPr>
                <w:rFonts w:cstheme="minorHAnsi"/>
              </w:rPr>
              <w:t xml:space="preserve">Increase response on post-completion employment feedback </w:t>
            </w:r>
            <w:r>
              <w:rPr>
                <w:rFonts w:cstheme="minorHAnsi"/>
              </w:rPr>
              <w:tab/>
            </w:r>
            <w:r>
              <w:rPr>
                <w:rFonts w:cstheme="minorHAnsi"/>
              </w:rPr>
              <w:tab/>
            </w:r>
          </w:p>
        </w:tc>
        <w:tc>
          <w:tcPr>
            <w:tcW w:w="1980" w:type="dxa"/>
            <w:vMerge w:val="restart"/>
            <w:tcBorders>
              <w:top w:val="single" w:sz="4" w:space="0" w:color="auto"/>
              <w:left w:val="single"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C23582"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5B59C1"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4A2B92">
            <w:pPr>
              <w:jc w:val="center"/>
              <w:rPr>
                <w:sz w:val="36"/>
                <w:szCs w:val="24"/>
              </w:rPr>
            </w:pPr>
          </w:p>
        </w:tc>
        <w:tc>
          <w:tcPr>
            <w:tcW w:w="3510" w:type="dxa"/>
            <w:tcBorders>
              <w:top w:val="single" w:sz="4" w:space="0" w:color="auto"/>
              <w:left w:val="single" w:sz="4" w:space="0" w:color="auto"/>
              <w:bottom w:val="nil"/>
              <w:right w:val="nil"/>
            </w:tcBorders>
          </w:tcPr>
          <w:p w:rsidR="005B59C1" w:rsidRPr="005707F9"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rsidR="005B59C1" w:rsidRPr="005707F9" w:rsidRDefault="001B7795"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Partially Met</w:t>
            </w:r>
          </w:p>
        </w:tc>
        <w:tc>
          <w:tcPr>
            <w:tcW w:w="3420" w:type="dxa"/>
            <w:tcBorders>
              <w:top w:val="single" w:sz="4" w:space="0" w:color="auto"/>
              <w:left w:val="nil"/>
              <w:bottom w:val="nil"/>
              <w:right w:val="single" w:sz="4" w:space="0" w:color="auto"/>
            </w:tcBorders>
          </w:tcPr>
          <w:p w:rsidR="001C4679" w:rsidRPr="005707F9" w:rsidRDefault="001C76BD" w:rsidP="004A2B92">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Not Met</w:t>
            </w:r>
          </w:p>
        </w:tc>
        <w:tc>
          <w:tcPr>
            <w:tcW w:w="1980" w:type="dxa"/>
            <w:vMerge/>
            <w:tcBorders>
              <w:left w:val="single" w:sz="4" w:space="0" w:color="auto"/>
              <w:right w:val="single" w:sz="4" w:space="0" w:color="auto"/>
            </w:tcBorders>
          </w:tcPr>
          <w:p w:rsidR="005B59C1" w:rsidRDefault="005B59C1" w:rsidP="004A2B92">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4A2B92">
            <w:pPr>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p w:rsidR="005B59C1" w:rsidRPr="005707F9" w:rsidRDefault="001B7795" w:rsidP="001B7795">
            <w:pPr>
              <w:rPr>
                <w:sz w:val="24"/>
                <w:szCs w:val="24"/>
              </w:rPr>
            </w:pPr>
            <w:r>
              <w:rPr>
                <w:sz w:val="24"/>
                <w:szCs w:val="24"/>
              </w:rPr>
              <w:t>The lead instructor has obtained data on completers of the Academy</w:t>
            </w:r>
            <w:r w:rsidR="00D00C4A">
              <w:rPr>
                <w:sz w:val="24"/>
                <w:szCs w:val="24"/>
              </w:rPr>
              <w:t>,</w:t>
            </w:r>
            <w:r>
              <w:rPr>
                <w:sz w:val="24"/>
                <w:szCs w:val="24"/>
              </w:rPr>
              <w:t xml:space="preserve"> but there currently </w:t>
            </w:r>
            <w:r w:rsidR="00D00C4A">
              <w:rPr>
                <w:sz w:val="24"/>
                <w:szCs w:val="24"/>
              </w:rPr>
              <w:t>is no systematic follow-up process</w:t>
            </w:r>
            <w:r>
              <w:rPr>
                <w:sz w:val="24"/>
                <w:szCs w:val="24"/>
              </w:rPr>
              <w:t xml:space="preserve"> </w:t>
            </w:r>
          </w:p>
        </w:tc>
        <w:tc>
          <w:tcPr>
            <w:tcW w:w="1980" w:type="dxa"/>
            <w:vMerge/>
            <w:tcBorders>
              <w:left w:val="single" w:sz="4" w:space="0" w:color="auto"/>
              <w:bottom w:val="single" w:sz="4" w:space="0" w:color="auto"/>
              <w:right w:val="single" w:sz="4" w:space="0" w:color="auto"/>
            </w:tcBorders>
          </w:tcPr>
          <w:p w:rsidR="005B59C1" w:rsidRDefault="005B59C1" w:rsidP="004A2B92">
            <w:pPr>
              <w:jc w:val="center"/>
              <w:rPr>
                <w:sz w:val="24"/>
                <w:szCs w:val="24"/>
              </w:rPr>
            </w:pPr>
          </w:p>
        </w:tc>
      </w:tr>
    </w:tbl>
    <w:p w:rsidR="000631BF" w:rsidRDefault="000631BF"/>
    <w:p w:rsidR="000631BF" w:rsidRDefault="000631BF">
      <w:r>
        <w:br w:type="page"/>
      </w:r>
    </w:p>
    <w:p w:rsidR="000631BF" w:rsidRDefault="000631BF"/>
    <w:tbl>
      <w:tblPr>
        <w:tblStyle w:val="TableGrid"/>
        <w:tblW w:w="0" w:type="auto"/>
        <w:tblInd w:w="828" w:type="dxa"/>
        <w:tblLayout w:type="fixed"/>
        <w:tblLook w:val="04A0" w:firstRow="1" w:lastRow="0" w:firstColumn="1" w:lastColumn="0" w:noHBand="0" w:noVBand="1"/>
      </w:tblPr>
      <w:tblGrid>
        <w:gridCol w:w="630"/>
        <w:gridCol w:w="3510"/>
        <w:gridCol w:w="3420"/>
        <w:gridCol w:w="3420"/>
        <w:gridCol w:w="1980"/>
      </w:tblGrid>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Pr>
                <w:b/>
                <w:sz w:val="40"/>
                <w:szCs w:val="40"/>
              </w:rPr>
              <w:t>3</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5B59C1" w:rsidRPr="00B30971" w:rsidRDefault="005B59C1" w:rsidP="005B59C1">
            <w:pPr>
              <w:jc w:val="center"/>
              <w:rPr>
                <w:b/>
                <w:sz w:val="32"/>
                <w:szCs w:val="32"/>
              </w:rPr>
            </w:pPr>
            <w:r w:rsidRPr="00B30971">
              <w:rPr>
                <w:b/>
                <w:sz w:val="32"/>
                <w:szCs w:val="32"/>
              </w:rPr>
              <w:t>PAST PROGRAM GOAL #3</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4A2B92">
            <w:pPr>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 xml:space="preserve">Identify Program Goal from Last Program Review: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p w:rsidR="005B59C1" w:rsidRPr="005707F9" w:rsidRDefault="00CC0040" w:rsidP="004A2B92">
            <w:pPr>
              <w:rPr>
                <w:sz w:val="24"/>
                <w:szCs w:val="24"/>
              </w:rPr>
            </w:pPr>
            <w:r>
              <w:rPr>
                <w:rFonts w:cstheme="minorHAnsi"/>
              </w:rPr>
              <w:t>Increase community awareness of and faculty to p</w:t>
            </w:r>
            <w:r w:rsidRPr="00E0217E">
              <w:rPr>
                <w:rFonts w:cstheme="minorHAnsi"/>
              </w:rPr>
              <w:t xml:space="preserve">articipate in the </w:t>
            </w:r>
            <w:r>
              <w:rPr>
                <w:rFonts w:cstheme="minorHAnsi"/>
              </w:rPr>
              <w:t xml:space="preserve">final </w:t>
            </w:r>
            <w:r w:rsidRPr="00E0217E">
              <w:rPr>
                <w:rFonts w:cstheme="minorHAnsi"/>
              </w:rPr>
              <w:t>plan</w:t>
            </w:r>
            <w:r>
              <w:rPr>
                <w:rFonts w:cstheme="minorHAnsi"/>
              </w:rPr>
              <w:t>s for the new CTE building and finalize the</w:t>
            </w:r>
            <w:r w:rsidRPr="00E0217E">
              <w:rPr>
                <w:rFonts w:cstheme="minorHAnsi"/>
              </w:rPr>
              <w:t xml:space="preserve"> relocation plan</w:t>
            </w:r>
            <w:r>
              <w:rPr>
                <w:rFonts w:cstheme="minorHAnsi"/>
              </w:rPr>
              <w:t xml:space="preserve"> prior to September 1, 2013.</w:t>
            </w:r>
            <w:r>
              <w:rPr>
                <w:rFonts w:cstheme="minorHAnsi"/>
              </w:rPr>
              <w:tab/>
            </w:r>
            <w:r w:rsidRPr="00E0217E">
              <w:rPr>
                <w:rFonts w:cstheme="minorHAnsi"/>
              </w:rPr>
              <w:t xml:space="preserve"> </w:t>
            </w:r>
            <w:r w:rsidRPr="00E0217E">
              <w:rPr>
                <w:rFonts w:cstheme="minorHAnsi"/>
              </w:rPr>
              <w:tab/>
            </w:r>
            <w:r w:rsidRPr="00E0217E">
              <w:rPr>
                <w:rFonts w:cstheme="minorHAnsi"/>
              </w:rPr>
              <w:tab/>
            </w:r>
            <w:r w:rsidRPr="00E0217E">
              <w:rPr>
                <w:rFonts w:cstheme="minorHAnsi"/>
              </w:rPr>
              <w:tab/>
            </w:r>
            <w:r w:rsidRPr="00E0217E">
              <w:rPr>
                <w:rFonts w:cstheme="minorHAnsi"/>
              </w:rPr>
              <w:tab/>
            </w:r>
          </w:p>
        </w:tc>
        <w:tc>
          <w:tcPr>
            <w:tcW w:w="1980" w:type="dxa"/>
            <w:vMerge w:val="restart"/>
            <w:tcBorders>
              <w:top w:val="single" w:sz="4" w:space="0" w:color="auto"/>
              <w:left w:val="single"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2</w:t>
            </w:r>
          </w:p>
          <w:p w:rsidR="003B17D4" w:rsidRPr="003B17D4" w:rsidRDefault="00CC0040"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5B59C1"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4A2B92">
            <w:pPr>
              <w:jc w:val="center"/>
              <w:rPr>
                <w:sz w:val="36"/>
                <w:szCs w:val="24"/>
              </w:rPr>
            </w:pPr>
          </w:p>
        </w:tc>
        <w:tc>
          <w:tcPr>
            <w:tcW w:w="3510" w:type="dxa"/>
            <w:tcBorders>
              <w:top w:val="single" w:sz="4" w:space="0" w:color="auto"/>
              <w:left w:val="single" w:sz="4" w:space="0" w:color="auto"/>
              <w:bottom w:val="nil"/>
              <w:right w:val="nil"/>
            </w:tcBorders>
          </w:tcPr>
          <w:p w:rsidR="005B59C1" w:rsidRPr="005707F9"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rsidR="005B59C1" w:rsidRPr="005707F9" w:rsidRDefault="00CC0040"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4A2B92">
            <w:pPr>
              <w:rPr>
                <w:sz w:val="24"/>
                <w:szCs w:val="24"/>
              </w:rPr>
            </w:pPr>
          </w:p>
        </w:tc>
        <w:tc>
          <w:tcPr>
            <w:tcW w:w="1980" w:type="dxa"/>
            <w:vMerge/>
            <w:tcBorders>
              <w:left w:val="single" w:sz="4" w:space="0" w:color="auto"/>
              <w:right w:val="single" w:sz="4" w:space="0" w:color="auto"/>
            </w:tcBorders>
          </w:tcPr>
          <w:p w:rsidR="005B59C1" w:rsidRDefault="005B59C1" w:rsidP="004A2B92">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4A2B92">
            <w:pPr>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p w:rsidR="005B59C1" w:rsidRPr="005707F9" w:rsidRDefault="00406BDC" w:rsidP="00D00C4A">
            <w:pPr>
              <w:rPr>
                <w:sz w:val="24"/>
                <w:szCs w:val="24"/>
              </w:rPr>
            </w:pPr>
            <w:r>
              <w:rPr>
                <w:sz w:val="24"/>
                <w:szCs w:val="24"/>
              </w:rPr>
              <w:t>Plans for the move to the new building have been completed and equipment and supply purchase</w:t>
            </w:r>
            <w:r w:rsidR="00D00C4A">
              <w:rPr>
                <w:sz w:val="24"/>
                <w:szCs w:val="24"/>
              </w:rPr>
              <w:t>s</w:t>
            </w:r>
            <w:r>
              <w:rPr>
                <w:sz w:val="24"/>
                <w:szCs w:val="24"/>
              </w:rPr>
              <w:t xml:space="preserve"> are in pro</w:t>
            </w:r>
            <w:r w:rsidR="00D00C4A">
              <w:rPr>
                <w:sz w:val="24"/>
                <w:szCs w:val="24"/>
              </w:rPr>
              <w:t>c</w:t>
            </w:r>
            <w:r>
              <w:rPr>
                <w:sz w:val="24"/>
                <w:szCs w:val="24"/>
              </w:rPr>
              <w:t>ess. The actual move will take place in late spring</w:t>
            </w:r>
            <w:r w:rsidR="00D00C4A">
              <w:rPr>
                <w:sz w:val="24"/>
                <w:szCs w:val="24"/>
              </w:rPr>
              <w:t>/summer</w:t>
            </w:r>
            <w:r>
              <w:rPr>
                <w:sz w:val="24"/>
                <w:szCs w:val="24"/>
              </w:rPr>
              <w:t xml:space="preserve"> 2014.</w:t>
            </w:r>
          </w:p>
        </w:tc>
        <w:tc>
          <w:tcPr>
            <w:tcW w:w="1980" w:type="dxa"/>
            <w:vMerge/>
            <w:tcBorders>
              <w:left w:val="single" w:sz="4" w:space="0" w:color="auto"/>
              <w:bottom w:val="single" w:sz="4" w:space="0" w:color="auto"/>
              <w:right w:val="single" w:sz="4" w:space="0" w:color="auto"/>
            </w:tcBorders>
          </w:tcPr>
          <w:p w:rsidR="005B59C1" w:rsidRDefault="005B59C1" w:rsidP="004A2B92">
            <w:pPr>
              <w:jc w:val="center"/>
              <w:rPr>
                <w:sz w:val="24"/>
                <w:szCs w:val="24"/>
              </w:rPr>
            </w:pPr>
          </w:p>
        </w:tc>
      </w:tr>
    </w:tbl>
    <w:p w:rsidR="00603C62" w:rsidRDefault="00603C62" w:rsidP="00603C62">
      <w:pPr>
        <w:spacing w:after="0" w:line="240" w:lineRule="auto"/>
        <w:ind w:firstLine="720"/>
        <w:rPr>
          <w:sz w:val="24"/>
          <w:szCs w:val="24"/>
        </w:rPr>
      </w:pPr>
    </w:p>
    <w:tbl>
      <w:tblPr>
        <w:tblStyle w:val="TableGrid"/>
        <w:tblW w:w="0" w:type="auto"/>
        <w:tblInd w:w="828" w:type="dxa"/>
        <w:tblLayout w:type="fixed"/>
        <w:tblLook w:val="04A0" w:firstRow="1" w:lastRow="0" w:firstColumn="1" w:lastColumn="0" w:noHBand="0" w:noVBand="1"/>
      </w:tblPr>
      <w:tblGrid>
        <w:gridCol w:w="630"/>
        <w:gridCol w:w="3510"/>
        <w:gridCol w:w="3420"/>
        <w:gridCol w:w="3420"/>
        <w:gridCol w:w="1980"/>
      </w:tblGrid>
      <w:tr w:rsidR="00CC0040" w:rsidTr="001B7795">
        <w:tc>
          <w:tcPr>
            <w:tcW w:w="630" w:type="dxa"/>
            <w:vMerge w:val="restart"/>
            <w:tcBorders>
              <w:top w:val="single" w:sz="4" w:space="0" w:color="auto"/>
              <w:left w:val="single" w:sz="4" w:space="0" w:color="auto"/>
              <w:right w:val="dotted" w:sz="4" w:space="0" w:color="auto"/>
            </w:tcBorders>
          </w:tcPr>
          <w:p w:rsidR="00CC0040" w:rsidRPr="00D001FF" w:rsidRDefault="00CC0040" w:rsidP="001B7795">
            <w:pPr>
              <w:jc w:val="center"/>
              <w:rPr>
                <w:b/>
                <w:sz w:val="40"/>
                <w:szCs w:val="40"/>
              </w:rPr>
            </w:pPr>
            <w:r>
              <w:rPr>
                <w:b/>
                <w:sz w:val="40"/>
                <w:szCs w:val="40"/>
              </w:rPr>
              <w:t>4</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CC0040" w:rsidRPr="00B30971" w:rsidRDefault="00CC0040" w:rsidP="00406BDC">
            <w:pPr>
              <w:jc w:val="center"/>
              <w:rPr>
                <w:b/>
                <w:sz w:val="32"/>
                <w:szCs w:val="32"/>
              </w:rPr>
            </w:pPr>
            <w:r w:rsidRPr="00B30971">
              <w:rPr>
                <w:b/>
                <w:sz w:val="32"/>
                <w:szCs w:val="32"/>
              </w:rPr>
              <w:t>PAST PROGRAM GOAL #</w:t>
            </w:r>
            <w:r w:rsidR="00406BDC">
              <w:rPr>
                <w:b/>
                <w:sz w:val="32"/>
                <w:szCs w:val="32"/>
              </w:rPr>
              <w:t>4</w:t>
            </w:r>
          </w:p>
        </w:tc>
        <w:tc>
          <w:tcPr>
            <w:tcW w:w="1980" w:type="dxa"/>
            <w:tcBorders>
              <w:top w:val="single" w:sz="4" w:space="0" w:color="auto"/>
              <w:left w:val="single" w:sz="4" w:space="0" w:color="auto"/>
              <w:right w:val="single" w:sz="4" w:space="0" w:color="auto"/>
            </w:tcBorders>
          </w:tcPr>
          <w:p w:rsidR="00CC0040" w:rsidRPr="005707F9" w:rsidRDefault="00CC0040" w:rsidP="001B7795">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CC0040" w:rsidTr="001B7795">
        <w:trPr>
          <w:trHeight w:val="816"/>
        </w:trPr>
        <w:tc>
          <w:tcPr>
            <w:tcW w:w="630" w:type="dxa"/>
            <w:vMerge/>
            <w:tcBorders>
              <w:left w:val="single" w:sz="4" w:space="0" w:color="auto"/>
              <w:right w:val="single" w:sz="4" w:space="0" w:color="auto"/>
            </w:tcBorders>
            <w:vAlign w:val="center"/>
          </w:tcPr>
          <w:p w:rsidR="00CC0040" w:rsidRPr="00703A7F" w:rsidRDefault="00CC0040" w:rsidP="001B7795">
            <w:pPr>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CC0040" w:rsidRPr="005707F9" w:rsidRDefault="00CC0040" w:rsidP="001B7795">
            <w:pPr>
              <w:rPr>
                <w:sz w:val="24"/>
                <w:szCs w:val="24"/>
              </w:rPr>
            </w:pPr>
            <w:r w:rsidRPr="005707F9">
              <w:rPr>
                <w:b/>
                <w:sz w:val="24"/>
                <w:szCs w:val="24"/>
              </w:rPr>
              <w:t xml:space="preserve">Identify Program Goal from Last Program Review: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p w:rsidR="00CC0040" w:rsidRPr="005707F9" w:rsidRDefault="00406BDC" w:rsidP="001B7795">
            <w:pPr>
              <w:rPr>
                <w:sz w:val="24"/>
                <w:szCs w:val="24"/>
              </w:rPr>
            </w:pPr>
            <w:r>
              <w:rPr>
                <w:rFonts w:cstheme="minorHAnsi"/>
              </w:rPr>
              <w:t>Seek grant funding for furthering the curriculum, teaching methodologies, and/or technology at the industry standard identified as best practices or mandates within the state Fire Academy programs.</w:t>
            </w:r>
            <w:r w:rsidRPr="00E0217E">
              <w:rPr>
                <w:rFonts w:cstheme="minorHAnsi"/>
              </w:rPr>
              <w:tab/>
            </w:r>
            <w:r w:rsidR="00CC0040" w:rsidRPr="00E0217E">
              <w:rPr>
                <w:rFonts w:cstheme="minorHAnsi"/>
              </w:rPr>
              <w:tab/>
            </w:r>
            <w:r w:rsidR="00CC0040" w:rsidRPr="00E0217E">
              <w:rPr>
                <w:rFonts w:cstheme="minorHAnsi"/>
              </w:rPr>
              <w:tab/>
            </w:r>
            <w:r w:rsidR="00CC0040" w:rsidRPr="00E0217E">
              <w:rPr>
                <w:rFonts w:cstheme="minorHAnsi"/>
              </w:rPr>
              <w:tab/>
            </w:r>
          </w:p>
        </w:tc>
        <w:tc>
          <w:tcPr>
            <w:tcW w:w="1980" w:type="dxa"/>
            <w:vMerge w:val="restart"/>
            <w:tcBorders>
              <w:top w:val="single" w:sz="4" w:space="0" w:color="auto"/>
              <w:left w:val="single" w:sz="4" w:space="0" w:color="auto"/>
              <w:right w:val="single" w:sz="4" w:space="0" w:color="auto"/>
            </w:tcBorders>
          </w:tcPr>
          <w:p w:rsidR="00CC0040" w:rsidRPr="003B17D4" w:rsidRDefault="00CC0040" w:rsidP="001B7795">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CC0040" w:rsidRPr="003B17D4" w:rsidRDefault="006813B8" w:rsidP="001B7795">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CC0040" w:rsidRPr="003B17D4">
              <w:rPr>
                <w:sz w:val="24"/>
                <w:szCs w:val="24"/>
              </w:rPr>
              <w:t xml:space="preserve"> 2</w:t>
            </w:r>
          </w:p>
          <w:p w:rsidR="00CC0040" w:rsidRPr="003B17D4" w:rsidRDefault="00CC0040" w:rsidP="001B7795">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Pr="003B17D4">
              <w:rPr>
                <w:sz w:val="24"/>
                <w:szCs w:val="24"/>
              </w:rPr>
              <w:t xml:space="preserve"> 3</w:t>
            </w:r>
          </w:p>
          <w:p w:rsidR="00CC0040" w:rsidRPr="004519FF" w:rsidRDefault="00CC0040" w:rsidP="001B7795">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CC0040" w:rsidTr="001B7795">
        <w:tc>
          <w:tcPr>
            <w:tcW w:w="630" w:type="dxa"/>
            <w:vMerge/>
            <w:tcBorders>
              <w:left w:val="single" w:sz="4" w:space="0" w:color="auto"/>
              <w:right w:val="single" w:sz="4" w:space="0" w:color="auto"/>
            </w:tcBorders>
          </w:tcPr>
          <w:p w:rsidR="00CC0040" w:rsidRPr="008F1519" w:rsidRDefault="00CC0040" w:rsidP="001B7795">
            <w:pPr>
              <w:jc w:val="center"/>
              <w:rPr>
                <w:sz w:val="36"/>
                <w:szCs w:val="24"/>
              </w:rPr>
            </w:pPr>
          </w:p>
        </w:tc>
        <w:tc>
          <w:tcPr>
            <w:tcW w:w="3510" w:type="dxa"/>
            <w:tcBorders>
              <w:top w:val="single" w:sz="4" w:space="0" w:color="auto"/>
              <w:left w:val="single" w:sz="4" w:space="0" w:color="auto"/>
              <w:bottom w:val="nil"/>
              <w:right w:val="nil"/>
            </w:tcBorders>
          </w:tcPr>
          <w:p w:rsidR="00CC0040" w:rsidRPr="005707F9" w:rsidRDefault="00CC0040" w:rsidP="001B7795">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rsidR="00CC0040" w:rsidRPr="005707F9" w:rsidRDefault="00406BDC" w:rsidP="00406BDC">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CC0040">
              <w:rPr>
                <w:sz w:val="24"/>
                <w:szCs w:val="24"/>
              </w:rPr>
              <w:t xml:space="preserve"> </w:t>
            </w:r>
          </w:p>
        </w:tc>
        <w:tc>
          <w:tcPr>
            <w:tcW w:w="3420" w:type="dxa"/>
            <w:tcBorders>
              <w:top w:val="single" w:sz="4" w:space="0" w:color="auto"/>
              <w:left w:val="nil"/>
              <w:bottom w:val="nil"/>
              <w:right w:val="single" w:sz="4" w:space="0" w:color="auto"/>
            </w:tcBorders>
          </w:tcPr>
          <w:p w:rsidR="00CC0040" w:rsidRDefault="00406BDC" w:rsidP="001B7795">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sidR="00CC0040">
              <w:rPr>
                <w:sz w:val="24"/>
                <w:szCs w:val="24"/>
              </w:rPr>
              <w:t xml:space="preserve"> </w:t>
            </w:r>
            <w:r w:rsidR="00CC0040" w:rsidRPr="005707F9">
              <w:rPr>
                <w:sz w:val="24"/>
                <w:szCs w:val="24"/>
              </w:rPr>
              <w:t>Not Met</w:t>
            </w:r>
          </w:p>
          <w:p w:rsidR="00CC0040" w:rsidRPr="005707F9" w:rsidRDefault="00CC0040" w:rsidP="001B7795">
            <w:pPr>
              <w:rPr>
                <w:sz w:val="24"/>
                <w:szCs w:val="24"/>
              </w:rPr>
            </w:pPr>
          </w:p>
        </w:tc>
        <w:tc>
          <w:tcPr>
            <w:tcW w:w="1980" w:type="dxa"/>
            <w:vMerge/>
            <w:tcBorders>
              <w:left w:val="single" w:sz="4" w:space="0" w:color="auto"/>
              <w:right w:val="single" w:sz="4" w:space="0" w:color="auto"/>
            </w:tcBorders>
          </w:tcPr>
          <w:p w:rsidR="00CC0040" w:rsidRDefault="00CC0040" w:rsidP="001B7795">
            <w:pPr>
              <w:jc w:val="center"/>
              <w:rPr>
                <w:sz w:val="24"/>
                <w:szCs w:val="24"/>
              </w:rPr>
            </w:pPr>
          </w:p>
        </w:tc>
      </w:tr>
      <w:tr w:rsidR="00CC0040" w:rsidTr="001B7795">
        <w:trPr>
          <w:trHeight w:val="683"/>
        </w:trPr>
        <w:tc>
          <w:tcPr>
            <w:tcW w:w="630" w:type="dxa"/>
            <w:vMerge/>
            <w:tcBorders>
              <w:left w:val="single" w:sz="4" w:space="0" w:color="auto"/>
              <w:bottom w:val="single" w:sz="4" w:space="0" w:color="auto"/>
              <w:right w:val="single" w:sz="4" w:space="0" w:color="auto"/>
            </w:tcBorders>
          </w:tcPr>
          <w:p w:rsidR="00CC0040" w:rsidRPr="008F1519" w:rsidRDefault="00CC0040" w:rsidP="001B7795">
            <w:pPr>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CC0040" w:rsidRPr="005707F9" w:rsidRDefault="00CC0040" w:rsidP="001B7795">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p w:rsidR="00CC0040" w:rsidRPr="005707F9" w:rsidRDefault="00406BDC" w:rsidP="001B7795">
            <w:pPr>
              <w:rPr>
                <w:sz w:val="24"/>
                <w:szCs w:val="24"/>
              </w:rPr>
            </w:pPr>
            <w:r>
              <w:rPr>
                <w:sz w:val="24"/>
                <w:szCs w:val="24"/>
              </w:rPr>
              <w:t>District and categorical (lottery</w:t>
            </w:r>
            <w:r w:rsidR="00D00C4A">
              <w:rPr>
                <w:sz w:val="24"/>
                <w:szCs w:val="24"/>
              </w:rPr>
              <w:t xml:space="preserve"> and CTE</w:t>
            </w:r>
            <w:r>
              <w:rPr>
                <w:sz w:val="24"/>
                <w:szCs w:val="24"/>
              </w:rPr>
              <w:t>) funds have allowed the program to meet on-going OSFM accreditation requirements. Funding will need to be on-going in the district budget</w:t>
            </w:r>
            <w:r w:rsidR="00D00C4A">
              <w:rPr>
                <w:sz w:val="24"/>
                <w:szCs w:val="24"/>
              </w:rPr>
              <w:t xml:space="preserve">. Faculty are working toward implementing several of the Fire Tech courses in an on-line format. </w:t>
            </w:r>
          </w:p>
        </w:tc>
        <w:tc>
          <w:tcPr>
            <w:tcW w:w="1980" w:type="dxa"/>
            <w:vMerge/>
            <w:tcBorders>
              <w:left w:val="single" w:sz="4" w:space="0" w:color="auto"/>
              <w:bottom w:val="single" w:sz="4" w:space="0" w:color="auto"/>
              <w:right w:val="single" w:sz="4" w:space="0" w:color="auto"/>
            </w:tcBorders>
          </w:tcPr>
          <w:p w:rsidR="00CC0040" w:rsidRDefault="00CC0040" w:rsidP="001B7795">
            <w:pPr>
              <w:jc w:val="center"/>
              <w:rPr>
                <w:sz w:val="24"/>
                <w:szCs w:val="24"/>
              </w:rPr>
            </w:pPr>
          </w:p>
        </w:tc>
      </w:tr>
    </w:tbl>
    <w:p w:rsidR="000631BF" w:rsidRDefault="000631BF" w:rsidP="00CC0040">
      <w:pPr>
        <w:spacing w:after="0" w:line="240" w:lineRule="auto"/>
        <w:ind w:firstLine="720"/>
        <w:rPr>
          <w:sz w:val="24"/>
          <w:szCs w:val="24"/>
        </w:rPr>
      </w:pPr>
    </w:p>
    <w:p w:rsidR="000631BF" w:rsidRDefault="000631BF">
      <w:pPr>
        <w:rPr>
          <w:sz w:val="24"/>
          <w:szCs w:val="24"/>
        </w:rPr>
      </w:pPr>
      <w:r>
        <w:rPr>
          <w:sz w:val="24"/>
          <w:szCs w:val="24"/>
        </w:rPr>
        <w:br w:type="page"/>
      </w:r>
    </w:p>
    <w:p w:rsidR="00CC0040" w:rsidRDefault="00CC0040" w:rsidP="00CC0040">
      <w:pPr>
        <w:spacing w:after="0" w:line="240" w:lineRule="auto"/>
        <w:ind w:firstLine="720"/>
        <w:rPr>
          <w:sz w:val="24"/>
          <w:szCs w:val="24"/>
        </w:rPr>
      </w:pP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t>PRESENT – DATA ANALYSIS AND PROGRAM HEALTH</w:t>
      </w:r>
    </w:p>
    <w:p w:rsidR="00081A8E" w:rsidRDefault="00081A8E" w:rsidP="00271A0B">
      <w:pPr>
        <w:pStyle w:val="ListParagraph"/>
        <w:numPr>
          <w:ilvl w:val="0"/>
          <w:numId w:val="6"/>
        </w:numPr>
        <w:spacing w:after="0" w:line="240" w:lineRule="auto"/>
        <w:rPr>
          <w:sz w:val="24"/>
          <w:szCs w:val="24"/>
        </w:rPr>
      </w:pPr>
      <w:r w:rsidRPr="00271A0B">
        <w:rPr>
          <w:sz w:val="24"/>
          <w:szCs w:val="24"/>
        </w:rPr>
        <w:t xml:space="preserve">Summarize and analyze all </w:t>
      </w:r>
      <w:r w:rsidR="00BA22FE">
        <w:rPr>
          <w:sz w:val="24"/>
          <w:szCs w:val="24"/>
        </w:rPr>
        <w:t>disaggregated data by da</w:t>
      </w:r>
      <w:r w:rsidR="00D140DE">
        <w:rPr>
          <w:sz w:val="24"/>
          <w:szCs w:val="24"/>
        </w:rPr>
        <w:t>y</w:t>
      </w:r>
      <w:r w:rsidR="00BA22FE">
        <w:rPr>
          <w:sz w:val="24"/>
          <w:szCs w:val="24"/>
        </w:rPr>
        <w:t xml:space="preserve">, evening, </w:t>
      </w:r>
      <w:r w:rsidR="00597F48">
        <w:rPr>
          <w:sz w:val="24"/>
          <w:szCs w:val="24"/>
        </w:rPr>
        <w:t xml:space="preserve">gender, ethnicity, </w:t>
      </w:r>
      <w:r w:rsidR="00BA22FE">
        <w:rPr>
          <w:sz w:val="24"/>
          <w:szCs w:val="24"/>
        </w:rPr>
        <w:t xml:space="preserve">and distance education </w:t>
      </w:r>
      <w:r w:rsidRPr="00271A0B">
        <w:rPr>
          <w:sz w:val="24"/>
          <w:szCs w:val="24"/>
        </w:rPr>
        <w:t>regarding enrollments, fill rates, productivity, completion, success, retention, persistence, and transfer</w:t>
      </w:r>
      <w:r w:rsidR="00597F48">
        <w:rPr>
          <w:sz w:val="24"/>
          <w:szCs w:val="24"/>
        </w:rPr>
        <w:t xml:space="preserve"> (</w:t>
      </w:r>
      <w:r w:rsidR="001C4679">
        <w:rPr>
          <w:sz w:val="24"/>
          <w:szCs w:val="24"/>
        </w:rPr>
        <w:t>c</w:t>
      </w:r>
      <w:r w:rsidR="00597F48">
        <w:rPr>
          <w:sz w:val="24"/>
          <w:szCs w:val="24"/>
        </w:rPr>
        <w:t>omplete</w:t>
      </w:r>
      <w:r w:rsidR="00AD4987">
        <w:rPr>
          <w:sz w:val="24"/>
          <w:szCs w:val="24"/>
        </w:rPr>
        <w:t xml:space="preserve"> a, b, &amp; c)</w:t>
      </w:r>
      <w:r w:rsidRPr="00271A0B">
        <w:rPr>
          <w:sz w:val="24"/>
          <w:szCs w:val="24"/>
        </w:rPr>
        <w:t>.</w:t>
      </w:r>
      <w:r w:rsidR="00AD4987">
        <w:rPr>
          <w:sz w:val="24"/>
          <w:szCs w:val="24"/>
        </w:rPr>
        <w:t xml:space="preserve"> </w:t>
      </w:r>
      <w:r w:rsidR="00AD4987" w:rsidRPr="00AD4987">
        <w:rPr>
          <w:b/>
          <w:i/>
          <w:sz w:val="24"/>
          <w:szCs w:val="24"/>
        </w:rPr>
        <w:t>Attach graphs or trend data</w:t>
      </w:r>
      <w:r w:rsidR="00AD4987">
        <w:rPr>
          <w:sz w:val="24"/>
          <w:szCs w:val="24"/>
        </w:rPr>
        <w:t>.</w:t>
      </w:r>
    </w:p>
    <w:p w:rsidR="001D5137" w:rsidRDefault="001D5137" w:rsidP="00257C76">
      <w:pPr>
        <w:pStyle w:val="ListParagraph"/>
        <w:spacing w:after="0" w:line="240" w:lineRule="auto"/>
        <w:ind w:left="1440"/>
        <w:rPr>
          <w:sz w:val="24"/>
          <w:szCs w:val="24"/>
        </w:rPr>
      </w:pPr>
    </w:p>
    <w:p w:rsidR="001D5137" w:rsidRDefault="00555678" w:rsidP="005E6467">
      <w:pPr>
        <w:pStyle w:val="ListParagraph"/>
        <w:numPr>
          <w:ilvl w:val="0"/>
          <w:numId w:val="8"/>
        </w:numPr>
        <w:spacing w:after="0" w:line="240" w:lineRule="auto"/>
        <w:rPr>
          <w:sz w:val="24"/>
          <w:szCs w:val="24"/>
        </w:rPr>
      </w:pPr>
      <w:r w:rsidRPr="00555678">
        <w:rPr>
          <w:sz w:val="24"/>
          <w:szCs w:val="24"/>
        </w:rPr>
        <w:t>Discuss and chart the trends in enrollment and fill rate for each program by day and evening at the program level</w:t>
      </w:r>
      <w:r>
        <w:rPr>
          <w:sz w:val="24"/>
          <w:szCs w:val="24"/>
        </w:rPr>
        <w:t>.</w:t>
      </w:r>
    </w:p>
    <w:p w:rsidR="001D5137" w:rsidRDefault="001D5137" w:rsidP="001D5137">
      <w:pPr>
        <w:pStyle w:val="ListParagraph"/>
        <w:spacing w:after="0" w:line="240" w:lineRule="auto"/>
        <w:ind w:left="1800"/>
        <w:rPr>
          <w:sz w:val="24"/>
          <w:szCs w:val="24"/>
        </w:rPr>
      </w:pPr>
    </w:p>
    <w:p w:rsidR="005E6467" w:rsidRPr="00555678" w:rsidRDefault="001D5137" w:rsidP="00C94217">
      <w:pPr>
        <w:pStyle w:val="ListParagraph"/>
        <w:spacing w:after="0" w:line="240" w:lineRule="auto"/>
        <w:ind w:left="1800"/>
        <w:rPr>
          <w:sz w:val="24"/>
          <w:szCs w:val="24"/>
        </w:rPr>
      </w:pPr>
      <w:r>
        <w:rPr>
          <w:sz w:val="24"/>
          <w:szCs w:val="24"/>
        </w:rPr>
        <w:t>With exceptions in 2011, the student success rates and completion rates have averaged from 88% to 100% and have trended higher in recent years.</w:t>
      </w:r>
      <w:r w:rsidR="00C94217">
        <w:rPr>
          <w:sz w:val="24"/>
          <w:szCs w:val="24"/>
        </w:rPr>
        <w:t xml:space="preserve"> The classes in th</w:t>
      </w:r>
      <w:r w:rsidR="001C76BD">
        <w:rPr>
          <w:sz w:val="24"/>
          <w:szCs w:val="24"/>
        </w:rPr>
        <w:t>e Firefighter 1</w:t>
      </w:r>
      <w:r w:rsidR="00C94217">
        <w:rPr>
          <w:sz w:val="24"/>
          <w:szCs w:val="24"/>
        </w:rPr>
        <w:t xml:space="preserve"> program are offered during the day and on Saturdays only. </w:t>
      </w:r>
      <w:r w:rsidR="001C76BD">
        <w:rPr>
          <w:sz w:val="24"/>
          <w:szCs w:val="24"/>
        </w:rPr>
        <w:t xml:space="preserve">Classes in Fire Technology classes have mostly been scheduled in evenings but enrollments </w:t>
      </w:r>
      <w:r w:rsidR="006813B8">
        <w:rPr>
          <w:sz w:val="24"/>
          <w:szCs w:val="24"/>
        </w:rPr>
        <w:t xml:space="preserve">and success </w:t>
      </w:r>
      <w:r w:rsidR="001C76BD">
        <w:rPr>
          <w:sz w:val="24"/>
          <w:szCs w:val="24"/>
        </w:rPr>
        <w:t>have been lower due to working Firefighter schedule</w:t>
      </w:r>
      <w:r w:rsidR="00E963E9">
        <w:rPr>
          <w:sz w:val="24"/>
          <w:szCs w:val="24"/>
        </w:rPr>
        <w:t xml:space="preserve"> conflicts. Offering the Fire Tech </w:t>
      </w:r>
      <w:r w:rsidR="006813B8">
        <w:rPr>
          <w:sz w:val="24"/>
          <w:szCs w:val="24"/>
        </w:rPr>
        <w:t xml:space="preserve">and some core </w:t>
      </w:r>
      <w:r w:rsidR="00E963E9">
        <w:rPr>
          <w:sz w:val="24"/>
          <w:szCs w:val="24"/>
        </w:rPr>
        <w:t>classes in an on-line format should help to increase enrollments.</w:t>
      </w:r>
    </w:p>
    <w:p w:rsidR="00110022" w:rsidRDefault="00110022" w:rsidP="00110022">
      <w:pPr>
        <w:pStyle w:val="ListParagraph"/>
        <w:spacing w:after="0" w:line="240" w:lineRule="auto"/>
        <w:ind w:left="1800"/>
        <w:rPr>
          <w:sz w:val="24"/>
          <w:szCs w:val="24"/>
        </w:rPr>
      </w:pPr>
    </w:p>
    <w:p w:rsidR="00555678" w:rsidRPr="00555678" w:rsidRDefault="00555678" w:rsidP="00555678">
      <w:pPr>
        <w:pStyle w:val="ListParagraph"/>
        <w:numPr>
          <w:ilvl w:val="0"/>
          <w:numId w:val="8"/>
        </w:numPr>
        <w:rPr>
          <w:sz w:val="24"/>
        </w:rPr>
      </w:pPr>
      <w:r w:rsidRPr="00555678">
        <w:rPr>
          <w:sz w:val="24"/>
        </w:rPr>
        <w:t>What are the trends in productivity?  (WSCH/FTEF) The goal is 525 as per state guidelines.  A low number means that we are below target levels for productivity.  For example, in a small class that has a mandated cap of 15 students, the fill rate may be 100% but the productivity number (WSCH/FTEF) will be very low.  A class with a cap of 40 students with a 100% fill rate will have a productivity number close to or above 525.</w:t>
      </w:r>
    </w:p>
    <w:p w:rsidR="00C94217" w:rsidRDefault="00C94217" w:rsidP="00110022">
      <w:pPr>
        <w:pStyle w:val="ListParagraph"/>
        <w:spacing w:after="0" w:line="240" w:lineRule="auto"/>
        <w:ind w:left="1800"/>
        <w:rPr>
          <w:sz w:val="24"/>
          <w:szCs w:val="24"/>
        </w:rPr>
      </w:pPr>
    </w:p>
    <w:p w:rsidR="0023193A" w:rsidRDefault="00C94217" w:rsidP="00110022">
      <w:pPr>
        <w:pStyle w:val="ListParagraph"/>
        <w:spacing w:after="0" w:line="240" w:lineRule="auto"/>
        <w:ind w:left="1800"/>
        <w:rPr>
          <w:sz w:val="24"/>
          <w:szCs w:val="24"/>
        </w:rPr>
      </w:pPr>
      <w:r>
        <w:rPr>
          <w:sz w:val="24"/>
          <w:szCs w:val="24"/>
        </w:rPr>
        <w:t xml:space="preserve">The WSCH/FTEF is low due to the class cap of 20 students and additional safety requirements requiring low Faculty/student ratios. </w:t>
      </w:r>
      <w:r w:rsidR="00E963E9">
        <w:rPr>
          <w:sz w:val="24"/>
          <w:szCs w:val="24"/>
        </w:rPr>
        <w:t>Again, when and if enrollments increase in the new on-line classes, the productivity should increase.</w:t>
      </w:r>
      <w:r w:rsidR="006813B8">
        <w:rPr>
          <w:sz w:val="24"/>
          <w:szCs w:val="24"/>
        </w:rPr>
        <w:t xml:space="preserve"> A full-time faculty member/coordinator would also increase time for recruitment and marketing efforts.</w:t>
      </w:r>
    </w:p>
    <w:p w:rsidR="00110022" w:rsidRPr="00110022" w:rsidRDefault="00110022" w:rsidP="00110022">
      <w:pPr>
        <w:pStyle w:val="ListParagraph"/>
        <w:spacing w:after="0" w:line="240" w:lineRule="auto"/>
        <w:ind w:left="1800"/>
        <w:rPr>
          <w:sz w:val="24"/>
          <w:szCs w:val="24"/>
        </w:rPr>
      </w:pPr>
    </w:p>
    <w:p w:rsidR="00555678" w:rsidRDefault="00555678" w:rsidP="00555678">
      <w:pPr>
        <w:pStyle w:val="ListParagraph"/>
        <w:numPr>
          <w:ilvl w:val="0"/>
          <w:numId w:val="8"/>
        </w:numPr>
        <w:rPr>
          <w:sz w:val="24"/>
        </w:rPr>
      </w:pPr>
      <w:r w:rsidRPr="00555678">
        <w:rPr>
          <w:sz w:val="24"/>
        </w:rPr>
        <w:t xml:space="preserve">Discuss and chart the success and retention rates by day, evening (extended day), and online classes in each program and identify gaps. </w:t>
      </w:r>
    </w:p>
    <w:p w:rsidR="00C94217" w:rsidRPr="00C94217" w:rsidRDefault="00C94217" w:rsidP="00C94217">
      <w:pPr>
        <w:ind w:left="1800"/>
        <w:rPr>
          <w:sz w:val="24"/>
        </w:rPr>
      </w:pPr>
      <w:r>
        <w:rPr>
          <w:sz w:val="24"/>
        </w:rPr>
        <w:t xml:space="preserve">The students have only one scheduling option for </w:t>
      </w:r>
      <w:r w:rsidR="00E963E9">
        <w:rPr>
          <w:sz w:val="24"/>
        </w:rPr>
        <w:t xml:space="preserve">the Firefighter 1 </w:t>
      </w:r>
      <w:r>
        <w:rPr>
          <w:sz w:val="24"/>
        </w:rPr>
        <w:t>program so there is no variance by class time.</w:t>
      </w:r>
      <w:r w:rsidR="00E963E9">
        <w:rPr>
          <w:sz w:val="24"/>
        </w:rPr>
        <w:t xml:space="preserve">  </w:t>
      </w:r>
      <w:r w:rsidR="006813B8">
        <w:rPr>
          <w:sz w:val="24"/>
        </w:rPr>
        <w:t xml:space="preserve">The Fire Tech classes will be more successful day or </w:t>
      </w:r>
      <w:proofErr w:type="gramStart"/>
      <w:r w:rsidR="006813B8">
        <w:rPr>
          <w:sz w:val="24"/>
        </w:rPr>
        <w:t>evening if more are</w:t>
      </w:r>
      <w:proofErr w:type="gramEnd"/>
      <w:r w:rsidR="006813B8">
        <w:rPr>
          <w:sz w:val="24"/>
        </w:rPr>
        <w:t xml:space="preserve"> offered on-line to improve access for working firefighters.</w:t>
      </w:r>
    </w:p>
    <w:p w:rsidR="00555678" w:rsidRPr="00555678" w:rsidRDefault="00555678" w:rsidP="00555678">
      <w:pPr>
        <w:pStyle w:val="ListParagraph"/>
        <w:numPr>
          <w:ilvl w:val="0"/>
          <w:numId w:val="8"/>
        </w:numPr>
        <w:rPr>
          <w:sz w:val="24"/>
        </w:rPr>
      </w:pPr>
      <w:r w:rsidRPr="00555678">
        <w:rPr>
          <w:sz w:val="24"/>
        </w:rPr>
        <w:t>Discuss and chart the success and retention rates in each program and identify gaps for five ethnic groups. (African-American, White, all Hispanics, Other, Unknown).</w:t>
      </w:r>
    </w:p>
    <w:p w:rsidR="00555678" w:rsidRDefault="006813B8" w:rsidP="00555678">
      <w:pPr>
        <w:pStyle w:val="ListParagraph"/>
        <w:spacing w:after="0" w:line="240" w:lineRule="auto"/>
        <w:ind w:left="1800"/>
        <w:rPr>
          <w:sz w:val="24"/>
          <w:szCs w:val="24"/>
        </w:rPr>
      </w:pPr>
      <w:r>
        <w:rPr>
          <w:sz w:val="24"/>
          <w:szCs w:val="24"/>
        </w:rPr>
        <w:t>The data does not show significant differences between ethnic</w:t>
      </w:r>
      <w:r w:rsidR="000631BF">
        <w:rPr>
          <w:sz w:val="24"/>
          <w:szCs w:val="24"/>
        </w:rPr>
        <w:t xml:space="preserve"> groups</w:t>
      </w:r>
      <w:r w:rsidR="00C94217">
        <w:rPr>
          <w:sz w:val="24"/>
          <w:szCs w:val="24"/>
        </w:rPr>
        <w:t xml:space="preserve">, though the program ethnic make-up is representative of </w:t>
      </w:r>
      <w:r w:rsidR="00C94217">
        <w:rPr>
          <w:sz w:val="24"/>
          <w:szCs w:val="24"/>
        </w:rPr>
        <w:lastRenderedPageBreak/>
        <w:t>the community. There have been no females in the program in recent years and this is a goal for the future.</w:t>
      </w:r>
    </w:p>
    <w:p w:rsidR="00555678" w:rsidRDefault="00555678" w:rsidP="00555678">
      <w:pPr>
        <w:pStyle w:val="ListParagraph"/>
        <w:spacing w:after="0" w:line="240" w:lineRule="auto"/>
        <w:ind w:left="1800"/>
        <w:rPr>
          <w:sz w:val="24"/>
          <w:szCs w:val="24"/>
        </w:rPr>
      </w:pPr>
    </w:p>
    <w:p w:rsidR="00555678" w:rsidRPr="00555678" w:rsidRDefault="00555678" w:rsidP="00555678">
      <w:pPr>
        <w:pStyle w:val="ListParagraph"/>
        <w:numPr>
          <w:ilvl w:val="0"/>
          <w:numId w:val="8"/>
        </w:numPr>
        <w:rPr>
          <w:sz w:val="24"/>
        </w:rPr>
      </w:pPr>
      <w:r w:rsidRPr="00555678">
        <w:rPr>
          <w:sz w:val="24"/>
        </w:rPr>
        <w:t>Discuss the trends in the number of degrees or certificates awarded, if applicable.  (You may be able to expand more about this in B.3 below.)</w:t>
      </w:r>
    </w:p>
    <w:p w:rsidR="00555678" w:rsidRDefault="00555678" w:rsidP="00555678">
      <w:pPr>
        <w:pStyle w:val="ListParagraph"/>
        <w:spacing w:after="0" w:line="240" w:lineRule="auto"/>
        <w:ind w:left="1800"/>
        <w:rPr>
          <w:sz w:val="24"/>
          <w:szCs w:val="24"/>
        </w:rPr>
      </w:pPr>
    </w:p>
    <w:p w:rsidR="00555678" w:rsidRDefault="00634365" w:rsidP="00555678">
      <w:pPr>
        <w:pStyle w:val="ListParagraph"/>
        <w:spacing w:after="0" w:line="240" w:lineRule="auto"/>
        <w:ind w:left="1800"/>
        <w:rPr>
          <w:sz w:val="24"/>
          <w:szCs w:val="24"/>
        </w:rPr>
      </w:pPr>
      <w:r>
        <w:rPr>
          <w:sz w:val="24"/>
          <w:szCs w:val="24"/>
        </w:rPr>
        <w:t xml:space="preserve">The number of degrees is low and it is not a requirement of this program. The number of certificates is low and this could be due to students not being able to register for EMT105 due to low registration priority or not actively applying for the Certificate. </w:t>
      </w:r>
      <w:r w:rsidR="008C27B1">
        <w:rPr>
          <w:sz w:val="24"/>
          <w:szCs w:val="24"/>
        </w:rPr>
        <w:t xml:space="preserve"> IN addition the </w:t>
      </w:r>
      <w:proofErr w:type="gramStart"/>
      <w:r w:rsidR="008C27B1">
        <w:rPr>
          <w:sz w:val="24"/>
          <w:szCs w:val="24"/>
        </w:rPr>
        <w:t>state OSFM Certificates permit</w:t>
      </w:r>
      <w:proofErr w:type="gramEnd"/>
      <w:r w:rsidR="008C27B1">
        <w:rPr>
          <w:sz w:val="24"/>
          <w:szCs w:val="24"/>
        </w:rPr>
        <w:t xml:space="preserve"> employment and thus may have more significance for the students. </w:t>
      </w:r>
      <w:proofErr w:type="gramStart"/>
      <w:r>
        <w:rPr>
          <w:sz w:val="24"/>
          <w:szCs w:val="24"/>
        </w:rPr>
        <w:t>Faculty have</w:t>
      </w:r>
      <w:proofErr w:type="gramEnd"/>
      <w:r>
        <w:rPr>
          <w:sz w:val="24"/>
          <w:szCs w:val="24"/>
        </w:rPr>
        <w:t xml:space="preserve"> been providing more incentive and information to students about the importance of getting the Certificate and we have recently taken steps to schedule the EMT course just prior to the Academy first semester courses.</w:t>
      </w:r>
    </w:p>
    <w:p w:rsidR="00555678" w:rsidRDefault="00555678" w:rsidP="00555678">
      <w:pPr>
        <w:pStyle w:val="ListParagraph"/>
        <w:spacing w:after="0" w:line="240" w:lineRule="auto"/>
        <w:ind w:left="1800"/>
        <w:rPr>
          <w:sz w:val="24"/>
          <w:szCs w:val="24"/>
        </w:rPr>
      </w:pPr>
    </w:p>
    <w:p w:rsidR="00555678" w:rsidRPr="006854CC" w:rsidRDefault="006854CC" w:rsidP="00555678">
      <w:pPr>
        <w:pStyle w:val="ListParagraph"/>
        <w:numPr>
          <w:ilvl w:val="0"/>
          <w:numId w:val="8"/>
        </w:numPr>
        <w:rPr>
          <w:sz w:val="28"/>
        </w:rPr>
      </w:pPr>
      <w:r w:rsidRPr="006854CC">
        <w:rPr>
          <w:sz w:val="24"/>
        </w:rPr>
        <w:t>What program changes, if any, will you recommend that you expect would have a positive effect on your students</w:t>
      </w:r>
      <w:r>
        <w:rPr>
          <w:sz w:val="24"/>
        </w:rPr>
        <w:t xml:space="preserve"> in your program, if applicable?</w:t>
      </w:r>
    </w:p>
    <w:p w:rsidR="00555678" w:rsidRDefault="00555678" w:rsidP="00555678">
      <w:pPr>
        <w:pStyle w:val="ListParagraph"/>
        <w:spacing w:after="0" w:line="240" w:lineRule="auto"/>
        <w:ind w:left="1800"/>
        <w:rPr>
          <w:sz w:val="24"/>
          <w:szCs w:val="24"/>
        </w:rPr>
      </w:pPr>
    </w:p>
    <w:p w:rsidR="00634365" w:rsidRDefault="00634365" w:rsidP="00555678">
      <w:pPr>
        <w:pStyle w:val="ListParagraph"/>
        <w:spacing w:after="0" w:line="240" w:lineRule="auto"/>
        <w:ind w:left="1800"/>
        <w:rPr>
          <w:sz w:val="24"/>
          <w:szCs w:val="24"/>
        </w:rPr>
      </w:pPr>
      <w:r>
        <w:rPr>
          <w:sz w:val="24"/>
          <w:szCs w:val="24"/>
        </w:rPr>
        <w:t xml:space="preserve">Schedule the EMT course </w:t>
      </w:r>
      <w:r w:rsidR="00A34D4F">
        <w:rPr>
          <w:sz w:val="24"/>
          <w:szCs w:val="24"/>
        </w:rPr>
        <w:t xml:space="preserve">to </w:t>
      </w:r>
      <w:r>
        <w:rPr>
          <w:sz w:val="24"/>
          <w:szCs w:val="24"/>
        </w:rPr>
        <w:t>allow Fire Academy admitted students to enroll successfully.</w:t>
      </w:r>
    </w:p>
    <w:p w:rsidR="00A34D4F" w:rsidRDefault="00A34D4F" w:rsidP="00555678">
      <w:pPr>
        <w:pStyle w:val="ListParagraph"/>
        <w:spacing w:after="0" w:line="240" w:lineRule="auto"/>
        <w:ind w:left="1800"/>
        <w:rPr>
          <w:sz w:val="24"/>
          <w:szCs w:val="24"/>
        </w:rPr>
      </w:pPr>
      <w:r>
        <w:rPr>
          <w:sz w:val="24"/>
          <w:szCs w:val="24"/>
        </w:rPr>
        <w:t>Continue to develop online courses in Fire Technology to improve student access and enrollments in these courses.</w:t>
      </w:r>
    </w:p>
    <w:p w:rsidR="008C27B1" w:rsidRDefault="00A34D4F" w:rsidP="00555678">
      <w:pPr>
        <w:pStyle w:val="ListParagraph"/>
        <w:spacing w:after="0" w:line="240" w:lineRule="auto"/>
        <w:ind w:left="1800"/>
        <w:rPr>
          <w:sz w:val="24"/>
          <w:szCs w:val="24"/>
        </w:rPr>
      </w:pPr>
      <w:r>
        <w:rPr>
          <w:sz w:val="24"/>
          <w:szCs w:val="24"/>
        </w:rPr>
        <w:t xml:space="preserve">This is a full-time program that requires </w:t>
      </w:r>
      <w:r w:rsidR="00D12DD5">
        <w:rPr>
          <w:sz w:val="24"/>
          <w:szCs w:val="24"/>
        </w:rPr>
        <w:t xml:space="preserve">very </w:t>
      </w:r>
      <w:r>
        <w:rPr>
          <w:sz w:val="24"/>
          <w:szCs w:val="24"/>
        </w:rPr>
        <w:t xml:space="preserve">complex </w:t>
      </w:r>
      <w:r w:rsidR="00D12DD5">
        <w:rPr>
          <w:sz w:val="24"/>
          <w:szCs w:val="24"/>
        </w:rPr>
        <w:t xml:space="preserve">specialized </w:t>
      </w:r>
      <w:r>
        <w:rPr>
          <w:sz w:val="24"/>
          <w:szCs w:val="24"/>
        </w:rPr>
        <w:t>scheduling</w:t>
      </w:r>
      <w:r w:rsidR="00D12DD5">
        <w:rPr>
          <w:sz w:val="24"/>
          <w:szCs w:val="24"/>
        </w:rPr>
        <w:t>, equipment, facilities</w:t>
      </w:r>
      <w:r>
        <w:rPr>
          <w:sz w:val="24"/>
          <w:szCs w:val="24"/>
        </w:rPr>
        <w:t xml:space="preserve"> and Accreditation compliance issues</w:t>
      </w:r>
      <w:r w:rsidR="00D12DD5">
        <w:rPr>
          <w:sz w:val="24"/>
          <w:szCs w:val="24"/>
        </w:rPr>
        <w:t xml:space="preserve">-yet it is only staffed by part-time faculty. </w:t>
      </w:r>
    </w:p>
    <w:p w:rsidR="00555678" w:rsidRDefault="00D12DD5" w:rsidP="00555678">
      <w:pPr>
        <w:pStyle w:val="ListParagraph"/>
        <w:spacing w:after="0" w:line="240" w:lineRule="auto"/>
        <w:ind w:left="1800"/>
        <w:rPr>
          <w:sz w:val="24"/>
          <w:szCs w:val="24"/>
        </w:rPr>
      </w:pPr>
      <w:r>
        <w:rPr>
          <w:sz w:val="24"/>
          <w:szCs w:val="24"/>
        </w:rPr>
        <w:t>The program needs a full-time coordinator/faculty in order to ensure student success and compliance with Accreditation Standards.</w:t>
      </w:r>
    </w:p>
    <w:p w:rsidR="00555678" w:rsidRDefault="00555678" w:rsidP="00555678">
      <w:pPr>
        <w:pStyle w:val="ListParagraph"/>
        <w:spacing w:after="0" w:line="240" w:lineRule="auto"/>
        <w:ind w:left="1800"/>
        <w:rPr>
          <w:sz w:val="24"/>
          <w:szCs w:val="24"/>
        </w:rPr>
      </w:pPr>
    </w:p>
    <w:p w:rsidR="00081A8E" w:rsidRDefault="00081A8E" w:rsidP="00271A0B">
      <w:pPr>
        <w:pStyle w:val="ListParagraph"/>
        <w:numPr>
          <w:ilvl w:val="0"/>
          <w:numId w:val="6"/>
        </w:numPr>
        <w:spacing w:after="0" w:line="240" w:lineRule="auto"/>
        <w:rPr>
          <w:sz w:val="24"/>
          <w:szCs w:val="24"/>
        </w:rPr>
      </w:pPr>
      <w:r w:rsidRPr="00271A0B">
        <w:rPr>
          <w:sz w:val="24"/>
          <w:szCs w:val="24"/>
        </w:rPr>
        <w:t xml:space="preserve">Summarize revisions, additions, deletions, or alternate </w:t>
      </w:r>
      <w:r w:rsidR="006C7590" w:rsidRPr="00271A0B">
        <w:rPr>
          <w:sz w:val="24"/>
          <w:szCs w:val="24"/>
        </w:rPr>
        <w:t>delivery methods to courses and/or program</w:t>
      </w:r>
      <w:r w:rsidR="00110022">
        <w:rPr>
          <w:sz w:val="24"/>
          <w:szCs w:val="24"/>
        </w:rPr>
        <w:t xml:space="preserve"> based on </w:t>
      </w:r>
      <w:r w:rsidR="00BA22FE">
        <w:rPr>
          <w:sz w:val="24"/>
          <w:szCs w:val="24"/>
        </w:rPr>
        <w:t>the last program review</w:t>
      </w:r>
      <w:r w:rsidR="006C7590" w:rsidRPr="00271A0B">
        <w:rPr>
          <w:sz w:val="24"/>
          <w:szCs w:val="24"/>
        </w:rPr>
        <w:t>.</w:t>
      </w:r>
    </w:p>
    <w:p w:rsidR="0023193A" w:rsidRDefault="0023193A" w:rsidP="00C32B0F">
      <w:pPr>
        <w:spacing w:after="0" w:line="240" w:lineRule="auto"/>
        <w:ind w:left="1440"/>
        <w:rPr>
          <w:sz w:val="24"/>
          <w:szCs w:val="24"/>
        </w:rPr>
      </w:pPr>
    </w:p>
    <w:p w:rsidR="00C32B0F" w:rsidRPr="00AE599F" w:rsidRDefault="00D12DD5" w:rsidP="00C32B0F">
      <w:pPr>
        <w:spacing w:after="0" w:line="240" w:lineRule="auto"/>
        <w:ind w:left="1440"/>
        <w:rPr>
          <w:sz w:val="24"/>
          <w:szCs w:val="24"/>
        </w:rPr>
      </w:pPr>
      <w:r>
        <w:rPr>
          <w:sz w:val="24"/>
          <w:szCs w:val="24"/>
        </w:rPr>
        <w:t xml:space="preserve">The </w:t>
      </w:r>
      <w:proofErr w:type="gramStart"/>
      <w:r>
        <w:rPr>
          <w:sz w:val="24"/>
          <w:szCs w:val="24"/>
        </w:rPr>
        <w:t>faculty have</w:t>
      </w:r>
      <w:proofErr w:type="gramEnd"/>
      <w:r>
        <w:rPr>
          <w:sz w:val="24"/>
          <w:szCs w:val="24"/>
        </w:rPr>
        <w:t xml:space="preserve"> been working to develop many of the Fire Technology courses in an on-line format. Completing these efforts will improve working Firefighter access to classes and should dramatically increase enrollments in these courses.</w:t>
      </w:r>
      <w:r w:rsidR="00AC58D6">
        <w:rPr>
          <w:sz w:val="24"/>
          <w:szCs w:val="24"/>
        </w:rPr>
        <w:t xml:space="preserve"> The firefighter program has secured OSFM accreditation required equipment and has a budget plan to ensure continued compliance.  The Fire Sciences programs continue to lack a stable plan for program coordination and leadership.  </w:t>
      </w:r>
    </w:p>
    <w:p w:rsidR="008C27B1" w:rsidRDefault="008C27B1">
      <w:pPr>
        <w:rPr>
          <w:sz w:val="24"/>
          <w:szCs w:val="24"/>
        </w:rPr>
      </w:pPr>
      <w:r>
        <w:rPr>
          <w:sz w:val="24"/>
          <w:szCs w:val="24"/>
        </w:rPr>
        <w:br w:type="page"/>
      </w:r>
    </w:p>
    <w:p w:rsidR="00C521EC" w:rsidRDefault="00C521EC" w:rsidP="00271A0B">
      <w:pPr>
        <w:spacing w:after="0" w:line="240" w:lineRule="auto"/>
        <w:ind w:left="1440"/>
        <w:rPr>
          <w:sz w:val="24"/>
          <w:szCs w:val="24"/>
        </w:rPr>
      </w:pPr>
    </w:p>
    <w:p w:rsidR="006C7590" w:rsidRPr="004111B8" w:rsidRDefault="006C7590" w:rsidP="00271A0B">
      <w:pPr>
        <w:pStyle w:val="ListParagraph"/>
        <w:numPr>
          <w:ilvl w:val="0"/>
          <w:numId w:val="6"/>
        </w:numPr>
        <w:spacing w:after="0" w:line="240" w:lineRule="auto"/>
        <w:rPr>
          <w:sz w:val="24"/>
          <w:szCs w:val="24"/>
        </w:rPr>
      </w:pPr>
      <w:r w:rsidRPr="004111B8">
        <w:rPr>
          <w:sz w:val="24"/>
          <w:szCs w:val="24"/>
        </w:rPr>
        <w:t>Evaluate the program</w:t>
      </w:r>
      <w:r w:rsidR="004111B8">
        <w:rPr>
          <w:sz w:val="24"/>
          <w:szCs w:val="24"/>
        </w:rPr>
        <w:t>’</w:t>
      </w:r>
      <w:r w:rsidRPr="004111B8">
        <w:rPr>
          <w:sz w:val="24"/>
          <w:szCs w:val="24"/>
        </w:rPr>
        <w:t xml:space="preserve">s viability by addressing </w:t>
      </w:r>
      <w:r w:rsidR="004111B8">
        <w:rPr>
          <w:sz w:val="24"/>
          <w:szCs w:val="24"/>
        </w:rPr>
        <w:t xml:space="preserve">program completion, </w:t>
      </w:r>
      <w:r w:rsidRPr="004111B8">
        <w:rPr>
          <w:sz w:val="24"/>
          <w:szCs w:val="24"/>
        </w:rPr>
        <w:t xml:space="preserve">size (FTES), projections (growing/stable/declining), </w:t>
      </w:r>
      <w:r w:rsidR="00A2467D" w:rsidRPr="004111B8">
        <w:rPr>
          <w:sz w:val="24"/>
          <w:szCs w:val="24"/>
        </w:rPr>
        <w:t xml:space="preserve">and </w:t>
      </w:r>
      <w:r w:rsidRPr="004111B8">
        <w:rPr>
          <w:sz w:val="24"/>
          <w:szCs w:val="24"/>
        </w:rPr>
        <w:t>quality of outcomes</w:t>
      </w:r>
      <w:r w:rsidR="00A2467D" w:rsidRPr="004111B8">
        <w:rPr>
          <w:sz w:val="24"/>
          <w:szCs w:val="24"/>
        </w:rPr>
        <w:t>. For</w:t>
      </w:r>
      <w:r w:rsidRPr="004111B8">
        <w:rPr>
          <w:sz w:val="24"/>
          <w:szCs w:val="24"/>
        </w:rPr>
        <w:t xml:space="preserve"> CTE programs</w:t>
      </w:r>
      <w:r w:rsidR="00A2467D" w:rsidRPr="004111B8">
        <w:rPr>
          <w:sz w:val="24"/>
          <w:szCs w:val="24"/>
        </w:rPr>
        <w:t>,</w:t>
      </w:r>
      <w:r w:rsidRPr="004111B8">
        <w:rPr>
          <w:sz w:val="24"/>
          <w:szCs w:val="24"/>
        </w:rPr>
        <w:t xml:space="preserve"> </w:t>
      </w:r>
      <w:r w:rsidR="00A2467D" w:rsidRPr="004111B8">
        <w:rPr>
          <w:sz w:val="24"/>
          <w:szCs w:val="24"/>
        </w:rPr>
        <w:t xml:space="preserve">also include </w:t>
      </w:r>
      <w:r w:rsidRPr="004111B8">
        <w:rPr>
          <w:sz w:val="24"/>
          <w:szCs w:val="24"/>
        </w:rPr>
        <w:t>labor market projections</w:t>
      </w:r>
      <w:r w:rsidR="00BA22FE" w:rsidRPr="004111B8">
        <w:rPr>
          <w:sz w:val="24"/>
          <w:szCs w:val="24"/>
        </w:rPr>
        <w:t>, placement, and performance on external testing/exams (i.e. ASE, NABCEP)</w:t>
      </w:r>
      <w:r w:rsidRPr="004111B8">
        <w:rPr>
          <w:sz w:val="24"/>
          <w:szCs w:val="24"/>
        </w:rPr>
        <w:t xml:space="preserve"> and </w:t>
      </w:r>
      <w:r w:rsidR="00110022" w:rsidRPr="004111B8">
        <w:rPr>
          <w:sz w:val="24"/>
          <w:szCs w:val="24"/>
        </w:rPr>
        <w:t>industry-recognized credentials, placement, and performance on external testing or exams (NCLEX, ASC, NAP).</w:t>
      </w:r>
    </w:p>
    <w:p w:rsidR="0023193A" w:rsidRDefault="0023193A" w:rsidP="006D4F29">
      <w:pPr>
        <w:spacing w:after="0" w:line="240" w:lineRule="auto"/>
        <w:ind w:left="1440"/>
        <w:rPr>
          <w:sz w:val="24"/>
          <w:szCs w:val="24"/>
        </w:rPr>
      </w:pPr>
    </w:p>
    <w:p w:rsidR="00096AA4" w:rsidRPr="00096AA4" w:rsidRDefault="00096AA4" w:rsidP="008C27B1">
      <w:pPr>
        <w:pStyle w:val="ListParagraph"/>
        <w:autoSpaceDE w:val="0"/>
        <w:autoSpaceDN w:val="0"/>
        <w:adjustRightInd w:val="0"/>
        <w:spacing w:after="0" w:line="240" w:lineRule="auto"/>
        <w:ind w:left="1440"/>
        <w:rPr>
          <w:rFonts w:ascii="Calibri" w:hAnsi="Calibri" w:cs="Arial"/>
          <w:sz w:val="24"/>
          <w:szCs w:val="24"/>
        </w:rPr>
      </w:pPr>
      <w:r>
        <w:rPr>
          <w:sz w:val="24"/>
          <w:szCs w:val="24"/>
        </w:rPr>
        <w:t>The program is small but healthy and meets</w:t>
      </w:r>
      <w:r w:rsidR="00B17AB5">
        <w:rPr>
          <w:sz w:val="24"/>
          <w:szCs w:val="24"/>
        </w:rPr>
        <w:t xml:space="preserve"> a definite community need for f</w:t>
      </w:r>
      <w:r>
        <w:rPr>
          <w:sz w:val="24"/>
          <w:szCs w:val="24"/>
        </w:rPr>
        <w:t>irefighters</w:t>
      </w:r>
      <w:r w:rsidR="00B17AB5">
        <w:rPr>
          <w:sz w:val="24"/>
          <w:szCs w:val="24"/>
        </w:rPr>
        <w:t xml:space="preserve"> and for working firefighter c</w:t>
      </w:r>
      <w:r w:rsidR="008C27B1">
        <w:rPr>
          <w:sz w:val="24"/>
          <w:szCs w:val="24"/>
        </w:rPr>
        <w:t>areer growth</w:t>
      </w:r>
      <w:r>
        <w:rPr>
          <w:sz w:val="24"/>
          <w:szCs w:val="24"/>
        </w:rPr>
        <w:t xml:space="preserve">. It enjoys good support from local Fire Chiefs. </w:t>
      </w:r>
      <w:r w:rsidRPr="00096AA4">
        <w:rPr>
          <w:rFonts w:ascii="Calibri" w:hAnsi="Calibri" w:cs="Arial"/>
          <w:sz w:val="24"/>
          <w:szCs w:val="24"/>
        </w:rPr>
        <w:t>The Firefighter program at Imperial Valley College meets a documented labor market demand. Employment trends for this field are derived from a variety of sources. These are listed below:</w:t>
      </w:r>
    </w:p>
    <w:p w:rsidR="00096AA4" w:rsidRPr="00096AA4" w:rsidRDefault="00096AA4" w:rsidP="00096AA4">
      <w:pPr>
        <w:pStyle w:val="ListParagraph"/>
        <w:autoSpaceDE w:val="0"/>
        <w:autoSpaceDN w:val="0"/>
        <w:adjustRightInd w:val="0"/>
        <w:spacing w:after="0" w:line="240" w:lineRule="auto"/>
        <w:ind w:left="360"/>
        <w:rPr>
          <w:rFonts w:ascii="Calibri" w:hAnsi="Calibri" w:cs="Arial"/>
          <w:sz w:val="24"/>
          <w:szCs w:val="24"/>
        </w:rPr>
      </w:pPr>
    </w:p>
    <w:p w:rsidR="00096AA4" w:rsidRPr="00096AA4" w:rsidRDefault="00096AA4" w:rsidP="00096AA4">
      <w:pPr>
        <w:pStyle w:val="ListParagraph"/>
        <w:autoSpaceDE w:val="0"/>
        <w:autoSpaceDN w:val="0"/>
        <w:adjustRightInd w:val="0"/>
        <w:spacing w:line="240" w:lineRule="auto"/>
        <w:ind w:left="540"/>
        <w:rPr>
          <w:rFonts w:ascii="Calibri" w:hAnsi="Calibri" w:cs="Arial"/>
          <w:sz w:val="24"/>
          <w:szCs w:val="24"/>
        </w:rPr>
      </w:pPr>
      <w:r w:rsidRPr="00096AA4">
        <w:rPr>
          <w:rFonts w:ascii="Calibri" w:hAnsi="Calibri" w:cs="Arial"/>
          <w:b/>
          <w:sz w:val="24"/>
          <w:szCs w:val="24"/>
        </w:rPr>
        <w:t>Employment Trends</w:t>
      </w:r>
      <w:r w:rsidRPr="00096AA4">
        <w:rPr>
          <w:rFonts w:ascii="Calibri" w:hAnsi="Calibri" w:cs="Arial"/>
          <w:sz w:val="24"/>
          <w:szCs w:val="24"/>
        </w:rPr>
        <w:t xml:space="preserve"> (Employment Development Department):</w:t>
      </w:r>
    </w:p>
    <w:tbl>
      <w:tblPr>
        <w:tblW w:w="0" w:type="auto"/>
        <w:jc w:val="center"/>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1007"/>
        <w:gridCol w:w="946"/>
        <w:gridCol w:w="703"/>
        <w:gridCol w:w="1980"/>
      </w:tblGrid>
      <w:tr w:rsidR="00096AA4" w:rsidRPr="00096AA4" w:rsidTr="001B7795">
        <w:trPr>
          <w:trHeight w:val="593"/>
          <w:jc w:val="center"/>
        </w:trPr>
        <w:tc>
          <w:tcPr>
            <w:tcW w:w="3690" w:type="dxa"/>
            <w:shd w:val="clear" w:color="auto" w:fill="auto"/>
            <w:vAlign w:val="center"/>
          </w:tcPr>
          <w:p w:rsidR="00096AA4" w:rsidRPr="00096AA4" w:rsidRDefault="00096AA4" w:rsidP="001B7795">
            <w:pPr>
              <w:autoSpaceDE w:val="0"/>
              <w:autoSpaceDN w:val="0"/>
              <w:adjustRightInd w:val="0"/>
              <w:spacing w:after="0" w:line="240" w:lineRule="auto"/>
              <w:jc w:val="center"/>
              <w:rPr>
                <w:rFonts w:ascii="Calibri" w:hAnsi="Calibri" w:cs="Arial"/>
                <w:b/>
                <w:sz w:val="24"/>
                <w:szCs w:val="24"/>
              </w:rPr>
            </w:pPr>
            <w:r w:rsidRPr="00096AA4">
              <w:rPr>
                <w:rFonts w:ascii="Calibri" w:hAnsi="Calibri" w:cs="Arial"/>
                <w:b/>
                <w:sz w:val="24"/>
                <w:szCs w:val="24"/>
              </w:rPr>
              <w:t>Occupation</w:t>
            </w:r>
          </w:p>
        </w:tc>
        <w:tc>
          <w:tcPr>
            <w:tcW w:w="884" w:type="dxa"/>
            <w:shd w:val="clear" w:color="auto" w:fill="auto"/>
            <w:vAlign w:val="center"/>
          </w:tcPr>
          <w:p w:rsidR="00096AA4" w:rsidRPr="00096AA4" w:rsidRDefault="00096AA4" w:rsidP="001B7795">
            <w:pPr>
              <w:autoSpaceDE w:val="0"/>
              <w:autoSpaceDN w:val="0"/>
              <w:adjustRightInd w:val="0"/>
              <w:spacing w:after="0" w:line="240" w:lineRule="auto"/>
              <w:jc w:val="center"/>
              <w:rPr>
                <w:rFonts w:ascii="Calibri" w:hAnsi="Calibri" w:cs="Arial"/>
                <w:b/>
                <w:sz w:val="24"/>
                <w:szCs w:val="24"/>
              </w:rPr>
            </w:pPr>
            <w:r w:rsidRPr="00096AA4">
              <w:rPr>
                <w:rFonts w:ascii="Calibri" w:hAnsi="Calibri" w:cs="Arial"/>
                <w:b/>
                <w:sz w:val="24"/>
                <w:szCs w:val="24"/>
              </w:rPr>
              <w:t>TOP Code</w:t>
            </w:r>
          </w:p>
        </w:tc>
        <w:tc>
          <w:tcPr>
            <w:tcW w:w="884" w:type="dxa"/>
            <w:shd w:val="clear" w:color="auto" w:fill="auto"/>
            <w:vAlign w:val="center"/>
          </w:tcPr>
          <w:p w:rsidR="00096AA4" w:rsidRPr="00096AA4" w:rsidRDefault="00096AA4" w:rsidP="001B7795">
            <w:pPr>
              <w:autoSpaceDE w:val="0"/>
              <w:autoSpaceDN w:val="0"/>
              <w:adjustRightInd w:val="0"/>
              <w:spacing w:after="0" w:line="240" w:lineRule="auto"/>
              <w:jc w:val="center"/>
              <w:rPr>
                <w:rFonts w:ascii="Calibri" w:hAnsi="Calibri" w:cs="Arial"/>
                <w:b/>
                <w:sz w:val="24"/>
                <w:szCs w:val="24"/>
              </w:rPr>
            </w:pPr>
            <w:r w:rsidRPr="00096AA4">
              <w:rPr>
                <w:rFonts w:ascii="Calibri" w:hAnsi="Calibri" w:cs="Arial"/>
                <w:b/>
                <w:sz w:val="24"/>
                <w:szCs w:val="24"/>
              </w:rPr>
              <w:t>SOC Code</w:t>
            </w:r>
          </w:p>
        </w:tc>
        <w:tc>
          <w:tcPr>
            <w:tcW w:w="661" w:type="dxa"/>
            <w:shd w:val="clear" w:color="auto" w:fill="auto"/>
            <w:vAlign w:val="center"/>
          </w:tcPr>
          <w:p w:rsidR="00096AA4" w:rsidRPr="00096AA4" w:rsidRDefault="00096AA4" w:rsidP="001B7795">
            <w:pPr>
              <w:autoSpaceDE w:val="0"/>
              <w:autoSpaceDN w:val="0"/>
              <w:adjustRightInd w:val="0"/>
              <w:spacing w:after="0" w:line="240" w:lineRule="auto"/>
              <w:jc w:val="center"/>
              <w:rPr>
                <w:rFonts w:ascii="Calibri" w:hAnsi="Calibri" w:cs="Arial"/>
                <w:b/>
                <w:sz w:val="24"/>
                <w:szCs w:val="24"/>
              </w:rPr>
            </w:pPr>
            <w:r w:rsidRPr="00096AA4">
              <w:rPr>
                <w:rFonts w:ascii="Calibri" w:hAnsi="Calibri" w:cs="Arial"/>
                <w:b/>
                <w:sz w:val="24"/>
                <w:szCs w:val="24"/>
              </w:rPr>
              <w:t>2008</w:t>
            </w:r>
          </w:p>
        </w:tc>
        <w:tc>
          <w:tcPr>
            <w:tcW w:w="1980" w:type="dxa"/>
            <w:shd w:val="clear" w:color="auto" w:fill="auto"/>
            <w:vAlign w:val="center"/>
          </w:tcPr>
          <w:p w:rsidR="00096AA4" w:rsidRPr="00096AA4" w:rsidRDefault="00096AA4" w:rsidP="001B7795">
            <w:pPr>
              <w:autoSpaceDE w:val="0"/>
              <w:autoSpaceDN w:val="0"/>
              <w:adjustRightInd w:val="0"/>
              <w:spacing w:after="0" w:line="240" w:lineRule="auto"/>
              <w:jc w:val="center"/>
              <w:rPr>
                <w:rFonts w:ascii="Calibri" w:hAnsi="Calibri" w:cs="Arial"/>
                <w:b/>
                <w:sz w:val="24"/>
                <w:szCs w:val="24"/>
              </w:rPr>
            </w:pPr>
            <w:r w:rsidRPr="00096AA4">
              <w:rPr>
                <w:rFonts w:ascii="Calibri" w:hAnsi="Calibri" w:cs="Arial"/>
                <w:b/>
                <w:sz w:val="24"/>
                <w:szCs w:val="24"/>
              </w:rPr>
              <w:t>Average Job Openings per Year</w:t>
            </w:r>
          </w:p>
        </w:tc>
      </w:tr>
      <w:tr w:rsidR="00096AA4" w:rsidRPr="00096AA4" w:rsidTr="001B7795">
        <w:trPr>
          <w:trHeight w:val="332"/>
          <w:jc w:val="center"/>
        </w:trPr>
        <w:tc>
          <w:tcPr>
            <w:tcW w:w="3690" w:type="dxa"/>
            <w:shd w:val="clear" w:color="auto" w:fill="auto"/>
            <w:vAlign w:val="center"/>
          </w:tcPr>
          <w:p w:rsidR="00096AA4" w:rsidRPr="00096AA4" w:rsidRDefault="00096AA4" w:rsidP="001B7795">
            <w:pPr>
              <w:pStyle w:val="ListParagraph"/>
              <w:autoSpaceDE w:val="0"/>
              <w:autoSpaceDN w:val="0"/>
              <w:adjustRightInd w:val="0"/>
              <w:spacing w:after="0" w:line="240" w:lineRule="auto"/>
              <w:ind w:left="0"/>
              <w:rPr>
                <w:rFonts w:ascii="Calibri" w:hAnsi="Calibri" w:cs="Arial"/>
                <w:sz w:val="24"/>
                <w:szCs w:val="24"/>
              </w:rPr>
            </w:pPr>
            <w:r w:rsidRPr="00096AA4">
              <w:rPr>
                <w:rFonts w:ascii="Calibri" w:hAnsi="Calibri" w:cs="Arial"/>
                <w:sz w:val="24"/>
                <w:szCs w:val="24"/>
              </w:rPr>
              <w:t>Fire Fighters</w:t>
            </w:r>
          </w:p>
        </w:tc>
        <w:tc>
          <w:tcPr>
            <w:tcW w:w="884" w:type="dxa"/>
            <w:shd w:val="clear" w:color="auto" w:fill="auto"/>
            <w:vAlign w:val="center"/>
          </w:tcPr>
          <w:p w:rsidR="00096AA4" w:rsidRPr="00096AA4" w:rsidRDefault="00096AA4" w:rsidP="001B7795">
            <w:pPr>
              <w:autoSpaceDE w:val="0"/>
              <w:autoSpaceDN w:val="0"/>
              <w:adjustRightInd w:val="0"/>
              <w:spacing w:after="0" w:line="240" w:lineRule="auto"/>
              <w:jc w:val="center"/>
              <w:rPr>
                <w:rFonts w:ascii="Calibri" w:hAnsi="Calibri" w:cs="Arial"/>
                <w:sz w:val="24"/>
                <w:szCs w:val="24"/>
              </w:rPr>
            </w:pPr>
            <w:r w:rsidRPr="00096AA4">
              <w:rPr>
                <w:rFonts w:ascii="Calibri" w:hAnsi="Calibri" w:cs="Arial"/>
                <w:sz w:val="24"/>
                <w:szCs w:val="24"/>
              </w:rPr>
              <w:t>2133.00</w:t>
            </w:r>
          </w:p>
        </w:tc>
        <w:tc>
          <w:tcPr>
            <w:tcW w:w="884" w:type="dxa"/>
            <w:shd w:val="clear" w:color="auto" w:fill="auto"/>
            <w:vAlign w:val="center"/>
          </w:tcPr>
          <w:p w:rsidR="00096AA4" w:rsidRPr="00096AA4" w:rsidRDefault="00096AA4" w:rsidP="001B7795">
            <w:pPr>
              <w:autoSpaceDE w:val="0"/>
              <w:autoSpaceDN w:val="0"/>
              <w:adjustRightInd w:val="0"/>
              <w:spacing w:after="0" w:line="240" w:lineRule="auto"/>
              <w:jc w:val="center"/>
              <w:rPr>
                <w:rFonts w:ascii="Calibri" w:hAnsi="Calibri" w:cs="Arial"/>
                <w:sz w:val="24"/>
                <w:szCs w:val="24"/>
              </w:rPr>
            </w:pPr>
            <w:r w:rsidRPr="00096AA4">
              <w:rPr>
                <w:rFonts w:ascii="Calibri" w:hAnsi="Calibri" w:cs="Arial"/>
                <w:sz w:val="24"/>
                <w:szCs w:val="24"/>
              </w:rPr>
              <w:t>332011</w:t>
            </w:r>
          </w:p>
        </w:tc>
        <w:tc>
          <w:tcPr>
            <w:tcW w:w="661" w:type="dxa"/>
            <w:shd w:val="clear" w:color="auto" w:fill="auto"/>
            <w:vAlign w:val="center"/>
          </w:tcPr>
          <w:p w:rsidR="00096AA4" w:rsidRPr="00096AA4" w:rsidRDefault="00096AA4" w:rsidP="001B7795">
            <w:pPr>
              <w:autoSpaceDE w:val="0"/>
              <w:autoSpaceDN w:val="0"/>
              <w:adjustRightInd w:val="0"/>
              <w:spacing w:after="0" w:line="240" w:lineRule="auto"/>
              <w:jc w:val="center"/>
              <w:rPr>
                <w:rFonts w:ascii="Calibri" w:hAnsi="Calibri" w:cs="Arial"/>
                <w:sz w:val="24"/>
                <w:szCs w:val="24"/>
              </w:rPr>
            </w:pPr>
            <w:r w:rsidRPr="00096AA4">
              <w:rPr>
                <w:rFonts w:ascii="Calibri" w:hAnsi="Calibri" w:cs="Arial"/>
                <w:sz w:val="24"/>
                <w:szCs w:val="24"/>
              </w:rPr>
              <w:t>150</w:t>
            </w:r>
          </w:p>
        </w:tc>
        <w:tc>
          <w:tcPr>
            <w:tcW w:w="1980" w:type="dxa"/>
            <w:shd w:val="clear" w:color="auto" w:fill="auto"/>
            <w:vAlign w:val="center"/>
          </w:tcPr>
          <w:p w:rsidR="00096AA4" w:rsidRPr="00096AA4" w:rsidRDefault="00096AA4" w:rsidP="001B7795">
            <w:pPr>
              <w:autoSpaceDE w:val="0"/>
              <w:autoSpaceDN w:val="0"/>
              <w:adjustRightInd w:val="0"/>
              <w:spacing w:after="0" w:line="240" w:lineRule="auto"/>
              <w:jc w:val="center"/>
              <w:rPr>
                <w:rFonts w:ascii="Calibri" w:hAnsi="Calibri" w:cs="Arial"/>
                <w:sz w:val="24"/>
                <w:szCs w:val="24"/>
              </w:rPr>
            </w:pPr>
            <w:r w:rsidRPr="00096AA4">
              <w:rPr>
                <w:rFonts w:ascii="Calibri" w:hAnsi="Calibri" w:cs="Arial"/>
                <w:sz w:val="24"/>
                <w:szCs w:val="24"/>
              </w:rPr>
              <w:t>7*</w:t>
            </w:r>
          </w:p>
        </w:tc>
      </w:tr>
    </w:tbl>
    <w:p w:rsidR="00096AA4" w:rsidRPr="00096AA4" w:rsidRDefault="00096AA4" w:rsidP="00096AA4">
      <w:pPr>
        <w:pStyle w:val="ListParagraph"/>
        <w:autoSpaceDE w:val="0"/>
        <w:autoSpaceDN w:val="0"/>
        <w:adjustRightInd w:val="0"/>
        <w:spacing w:after="0" w:line="240" w:lineRule="auto"/>
        <w:ind w:left="0"/>
        <w:jc w:val="center"/>
        <w:rPr>
          <w:rFonts w:ascii="Calibri" w:hAnsi="Calibri" w:cs="Arial"/>
          <w:sz w:val="24"/>
          <w:szCs w:val="24"/>
        </w:rPr>
      </w:pPr>
      <w:r w:rsidRPr="00096AA4">
        <w:rPr>
          <w:rFonts w:ascii="Calibri" w:hAnsi="Calibri" w:cs="Arial"/>
          <w:sz w:val="24"/>
          <w:szCs w:val="24"/>
        </w:rPr>
        <w:t>*Same data as 2012. No updates from State Employment Development</w:t>
      </w:r>
    </w:p>
    <w:p w:rsidR="00096AA4" w:rsidRPr="00096AA4" w:rsidRDefault="00096AA4" w:rsidP="00096AA4">
      <w:pPr>
        <w:pStyle w:val="ListParagraph"/>
        <w:tabs>
          <w:tab w:val="left" w:pos="2685"/>
          <w:tab w:val="center" w:pos="4680"/>
        </w:tabs>
        <w:autoSpaceDE w:val="0"/>
        <w:autoSpaceDN w:val="0"/>
        <w:adjustRightInd w:val="0"/>
        <w:spacing w:after="0" w:line="240" w:lineRule="auto"/>
        <w:ind w:left="0"/>
        <w:jc w:val="center"/>
        <w:rPr>
          <w:rFonts w:ascii="Calibri" w:hAnsi="Calibri" w:cs="Arial"/>
          <w:sz w:val="24"/>
          <w:szCs w:val="24"/>
        </w:rPr>
      </w:pPr>
      <w:r w:rsidRPr="00096AA4">
        <w:rPr>
          <w:rFonts w:ascii="Calibri" w:hAnsi="Calibri" w:cs="Arial"/>
          <w:sz w:val="24"/>
          <w:szCs w:val="24"/>
        </w:rPr>
        <w:t>Occupational Employment Projections 2008-2018</w:t>
      </w:r>
    </w:p>
    <w:p w:rsidR="00096AA4" w:rsidRPr="00096AA4" w:rsidRDefault="00096AA4" w:rsidP="00096AA4">
      <w:pPr>
        <w:pStyle w:val="ListParagraph"/>
        <w:autoSpaceDE w:val="0"/>
        <w:autoSpaceDN w:val="0"/>
        <w:adjustRightInd w:val="0"/>
        <w:spacing w:after="0" w:line="240" w:lineRule="auto"/>
        <w:ind w:left="0"/>
        <w:jc w:val="center"/>
        <w:rPr>
          <w:rFonts w:ascii="Calibri" w:hAnsi="Calibri" w:cs="Arial"/>
          <w:sz w:val="24"/>
          <w:szCs w:val="24"/>
        </w:rPr>
      </w:pPr>
      <w:r w:rsidRPr="00096AA4">
        <w:rPr>
          <w:rFonts w:ascii="Calibri" w:hAnsi="Calibri" w:cs="Arial"/>
          <w:sz w:val="24"/>
          <w:szCs w:val="24"/>
        </w:rPr>
        <w:t>Imperial County</w:t>
      </w:r>
    </w:p>
    <w:p w:rsidR="00096AA4" w:rsidRPr="00096AA4" w:rsidRDefault="00386F00" w:rsidP="00096AA4">
      <w:pPr>
        <w:pStyle w:val="ListParagraph"/>
        <w:autoSpaceDE w:val="0"/>
        <w:autoSpaceDN w:val="0"/>
        <w:adjustRightInd w:val="0"/>
        <w:spacing w:after="0" w:line="240" w:lineRule="auto"/>
        <w:ind w:left="0"/>
        <w:jc w:val="center"/>
        <w:rPr>
          <w:rStyle w:val="Hyperlink"/>
          <w:rFonts w:ascii="Calibri" w:hAnsi="Calibri" w:cs="Arial"/>
          <w:szCs w:val="24"/>
        </w:rPr>
      </w:pPr>
      <w:hyperlink r:id="rId11" w:history="1">
        <w:r w:rsidR="00096AA4" w:rsidRPr="00096AA4">
          <w:rPr>
            <w:rStyle w:val="Hyperlink"/>
            <w:rFonts w:ascii="Calibri" w:hAnsi="Calibri" w:cs="Arial"/>
            <w:szCs w:val="24"/>
          </w:rPr>
          <w:t>http://www.labormarketinfo.edd.ca.gov/CommColleges/</w:t>
        </w:r>
      </w:hyperlink>
    </w:p>
    <w:p w:rsidR="00096AA4" w:rsidRPr="00096AA4" w:rsidRDefault="00096AA4" w:rsidP="00096AA4">
      <w:pPr>
        <w:pStyle w:val="ListParagraph"/>
        <w:autoSpaceDE w:val="0"/>
        <w:autoSpaceDN w:val="0"/>
        <w:adjustRightInd w:val="0"/>
        <w:spacing w:after="0" w:line="240" w:lineRule="auto"/>
        <w:ind w:left="0"/>
        <w:jc w:val="center"/>
        <w:rPr>
          <w:rFonts w:ascii="Calibri" w:hAnsi="Calibri" w:cs="Arial"/>
          <w:sz w:val="24"/>
          <w:szCs w:val="24"/>
        </w:rPr>
      </w:pPr>
    </w:p>
    <w:p w:rsidR="00096AA4" w:rsidRPr="00096AA4" w:rsidRDefault="00096AA4" w:rsidP="00096AA4">
      <w:pPr>
        <w:pStyle w:val="ListParagraph"/>
        <w:autoSpaceDE w:val="0"/>
        <w:autoSpaceDN w:val="0"/>
        <w:adjustRightInd w:val="0"/>
        <w:spacing w:after="0" w:line="240" w:lineRule="auto"/>
        <w:ind w:left="540"/>
        <w:rPr>
          <w:rFonts w:ascii="Calibri" w:hAnsi="Calibri" w:cs="Arial"/>
          <w:sz w:val="24"/>
          <w:szCs w:val="24"/>
        </w:rPr>
      </w:pPr>
      <w:r w:rsidRPr="00096AA4">
        <w:rPr>
          <w:rFonts w:ascii="Calibri" w:hAnsi="Calibri" w:cs="Arial"/>
          <w:b/>
          <w:sz w:val="24"/>
          <w:szCs w:val="24"/>
        </w:rPr>
        <w:t>Employment Trends</w:t>
      </w:r>
      <w:r w:rsidRPr="00096AA4">
        <w:rPr>
          <w:rFonts w:ascii="Calibri" w:hAnsi="Calibri" w:cs="Arial"/>
          <w:sz w:val="24"/>
          <w:szCs w:val="24"/>
        </w:rPr>
        <w:t xml:space="preserve"> (Faculty Assessment):</w:t>
      </w:r>
    </w:p>
    <w:p w:rsidR="00AE5C40" w:rsidRPr="00096AA4" w:rsidRDefault="00096AA4" w:rsidP="008C27B1">
      <w:pPr>
        <w:pStyle w:val="ListParagraph"/>
        <w:autoSpaceDE w:val="0"/>
        <w:autoSpaceDN w:val="0"/>
        <w:adjustRightInd w:val="0"/>
        <w:spacing w:after="0" w:line="240" w:lineRule="auto"/>
        <w:ind w:left="540"/>
        <w:rPr>
          <w:rFonts w:ascii="Calibri" w:hAnsi="Calibri"/>
          <w:sz w:val="24"/>
          <w:szCs w:val="24"/>
        </w:rPr>
      </w:pPr>
      <w:r w:rsidRPr="00096AA4">
        <w:rPr>
          <w:rFonts w:ascii="Calibri" w:hAnsi="Calibri" w:cs="Arial"/>
          <w:sz w:val="24"/>
          <w:szCs w:val="24"/>
        </w:rPr>
        <w:t xml:space="preserve">During the past eight (8) years a minimum of 62 graduates, of the IVC Fire Academy, have been employed in a local fire department.  </w:t>
      </w:r>
      <w:r w:rsidR="008C27B1">
        <w:rPr>
          <w:rFonts w:ascii="Calibri" w:hAnsi="Calibri" w:cs="Arial"/>
          <w:sz w:val="24"/>
          <w:szCs w:val="24"/>
        </w:rPr>
        <w:t xml:space="preserve">This has been verified with the local fire departments.  </w:t>
      </w:r>
      <w:r w:rsidRPr="00096AA4">
        <w:rPr>
          <w:rFonts w:ascii="Calibri" w:hAnsi="Calibri" w:cs="Arial"/>
          <w:sz w:val="24"/>
          <w:szCs w:val="24"/>
        </w:rPr>
        <w:t xml:space="preserve">The labor market data does not appear indicative of the employment numbers tracked by the Academy Coordinator.  </w:t>
      </w:r>
    </w:p>
    <w:p w:rsidR="00096AA4" w:rsidRDefault="00096AA4" w:rsidP="004111B8">
      <w:pPr>
        <w:spacing w:after="0" w:line="240" w:lineRule="auto"/>
        <w:ind w:left="720"/>
        <w:rPr>
          <w:b/>
          <w:sz w:val="32"/>
          <w:szCs w:val="32"/>
        </w:rPr>
      </w:pPr>
    </w:p>
    <w:p w:rsidR="008C27B1" w:rsidRDefault="008C27B1">
      <w:pPr>
        <w:rPr>
          <w:b/>
          <w:sz w:val="32"/>
          <w:szCs w:val="32"/>
        </w:rPr>
      </w:pPr>
      <w:r>
        <w:rPr>
          <w:b/>
          <w:sz w:val="32"/>
          <w:szCs w:val="32"/>
        </w:rPr>
        <w:br w:type="page"/>
      </w:r>
    </w:p>
    <w:p w:rsidR="004111B8" w:rsidRDefault="007F00B5" w:rsidP="004111B8">
      <w:pPr>
        <w:spacing w:after="0" w:line="240" w:lineRule="auto"/>
        <w:ind w:left="720"/>
        <w:rPr>
          <w:b/>
          <w:sz w:val="32"/>
          <w:szCs w:val="32"/>
        </w:rPr>
      </w:pPr>
      <w:r w:rsidRPr="000403F6">
        <w:rPr>
          <w:b/>
          <w:sz w:val="32"/>
          <w:szCs w:val="32"/>
        </w:rPr>
        <w:lastRenderedPageBreak/>
        <w:t xml:space="preserve">C. </w:t>
      </w:r>
      <w:r w:rsidR="00A257C2" w:rsidRPr="000403F6">
        <w:rPr>
          <w:b/>
          <w:sz w:val="32"/>
          <w:szCs w:val="32"/>
        </w:rPr>
        <w:t xml:space="preserve">FUTURE – LIST OF </w:t>
      </w:r>
      <w:r w:rsidR="00BA22FE">
        <w:rPr>
          <w:b/>
          <w:sz w:val="32"/>
          <w:szCs w:val="32"/>
        </w:rPr>
        <w:t>“</w:t>
      </w:r>
      <w:r w:rsidR="00BA22FE" w:rsidRPr="006B712B">
        <w:rPr>
          <w:b/>
          <w:color w:val="C00000"/>
          <w:sz w:val="32"/>
          <w:szCs w:val="32"/>
        </w:rPr>
        <w:t>SMART</w:t>
      </w:r>
      <w:r w:rsidR="00BA22FE">
        <w:rPr>
          <w:b/>
          <w:sz w:val="32"/>
          <w:szCs w:val="32"/>
        </w:rPr>
        <w:t xml:space="preserve">” </w:t>
      </w:r>
      <w:r w:rsidR="004111B8">
        <w:rPr>
          <w:b/>
          <w:sz w:val="32"/>
          <w:szCs w:val="32"/>
        </w:rPr>
        <w:t>(</w:t>
      </w:r>
      <w:r w:rsidR="004111B8" w:rsidRPr="006B712B">
        <w:rPr>
          <w:b/>
          <w:color w:val="C00000"/>
          <w:sz w:val="36"/>
          <w:szCs w:val="32"/>
          <w:u w:val="single"/>
        </w:rPr>
        <w:t>S</w:t>
      </w:r>
      <w:r w:rsidR="004111B8" w:rsidRPr="000C3BC9">
        <w:rPr>
          <w:b/>
          <w:szCs w:val="24"/>
        </w:rPr>
        <w:t>PECIFIC</w:t>
      </w:r>
      <w:r w:rsidR="004111B8" w:rsidRPr="000C3BC9">
        <w:rPr>
          <w:sz w:val="24"/>
          <w:szCs w:val="24"/>
        </w:rPr>
        <w:t xml:space="preserve"> </w:t>
      </w:r>
      <w:r w:rsidR="004111B8" w:rsidRPr="006B712B">
        <w:rPr>
          <w:b/>
          <w:color w:val="C00000"/>
          <w:sz w:val="36"/>
          <w:szCs w:val="32"/>
          <w:u w:val="single"/>
        </w:rPr>
        <w:t>M</w:t>
      </w:r>
      <w:r w:rsidR="004111B8" w:rsidRPr="000C3BC9">
        <w:rPr>
          <w:b/>
          <w:szCs w:val="24"/>
        </w:rPr>
        <w:t>EASURABLE</w:t>
      </w:r>
      <w:r w:rsidR="004111B8" w:rsidRPr="00BF037A">
        <w:rPr>
          <w:b/>
          <w:sz w:val="24"/>
          <w:szCs w:val="24"/>
        </w:rPr>
        <w:t xml:space="preserve"> </w:t>
      </w:r>
      <w:r w:rsidR="004111B8" w:rsidRPr="006B712B">
        <w:rPr>
          <w:b/>
          <w:color w:val="C00000"/>
          <w:sz w:val="36"/>
          <w:szCs w:val="32"/>
          <w:u w:val="single"/>
        </w:rPr>
        <w:t>A</w:t>
      </w:r>
      <w:r w:rsidR="004111B8" w:rsidRPr="000C3BC9">
        <w:rPr>
          <w:b/>
          <w:szCs w:val="24"/>
        </w:rPr>
        <w:t xml:space="preserve">TTAINABLE </w:t>
      </w:r>
      <w:r w:rsidR="004111B8" w:rsidRPr="006B712B">
        <w:rPr>
          <w:b/>
          <w:color w:val="C00000"/>
          <w:sz w:val="36"/>
          <w:szCs w:val="32"/>
          <w:u w:val="single"/>
        </w:rPr>
        <w:t>R</w:t>
      </w:r>
      <w:r w:rsidR="004111B8" w:rsidRPr="000C3BC9">
        <w:rPr>
          <w:b/>
          <w:szCs w:val="24"/>
        </w:rPr>
        <w:t>ELEVANT</w:t>
      </w:r>
      <w:r w:rsidR="004111B8" w:rsidRPr="000C3BC9">
        <w:rPr>
          <w:szCs w:val="24"/>
        </w:rPr>
        <w:t xml:space="preserve"> </w:t>
      </w:r>
      <w:r w:rsidR="004111B8" w:rsidRPr="006B712B">
        <w:rPr>
          <w:b/>
          <w:color w:val="C00000"/>
          <w:sz w:val="36"/>
          <w:szCs w:val="32"/>
          <w:u w:val="single"/>
        </w:rPr>
        <w:t>T</w:t>
      </w:r>
      <w:r w:rsidR="004111B8" w:rsidRPr="000C3BC9">
        <w:rPr>
          <w:b/>
          <w:szCs w:val="24"/>
        </w:rPr>
        <w:t>IME-LIMITED</w:t>
      </w:r>
      <w:r w:rsidR="004111B8">
        <w:rPr>
          <w:b/>
          <w:sz w:val="32"/>
          <w:szCs w:val="32"/>
        </w:rPr>
        <w:t xml:space="preserve">) </w:t>
      </w:r>
      <w:r w:rsidR="00D13C67">
        <w:rPr>
          <w:b/>
          <w:sz w:val="32"/>
          <w:szCs w:val="32"/>
        </w:rPr>
        <w:t xml:space="preserve">PROGRAM </w:t>
      </w:r>
      <w:r w:rsidR="000C3BC9">
        <w:rPr>
          <w:b/>
          <w:sz w:val="32"/>
          <w:szCs w:val="32"/>
        </w:rPr>
        <w:t xml:space="preserve">OBJECTIVES </w:t>
      </w:r>
      <w:r w:rsidR="00A257C2" w:rsidRPr="000403F6">
        <w:rPr>
          <w:b/>
          <w:sz w:val="32"/>
          <w:szCs w:val="32"/>
        </w:rPr>
        <w:t xml:space="preserve">FOR </w:t>
      </w:r>
      <w:r w:rsidR="00271A0B">
        <w:rPr>
          <w:b/>
          <w:sz w:val="32"/>
          <w:szCs w:val="32"/>
        </w:rPr>
        <w:t>NEXT ACADEMIC YEAR</w:t>
      </w:r>
      <w:r w:rsidR="00A257C2" w:rsidRPr="000403F6">
        <w:rPr>
          <w:b/>
          <w:sz w:val="32"/>
          <w:szCs w:val="32"/>
        </w:rPr>
        <w:t xml:space="preserve"> TO ADDRESS PROGRAM IMPROVEMENT, </w:t>
      </w:r>
      <w:r w:rsidR="00BA22FE">
        <w:rPr>
          <w:b/>
          <w:sz w:val="32"/>
          <w:szCs w:val="32"/>
        </w:rPr>
        <w:t>GROWTH, OR UNMET NEEDS/GOALS</w:t>
      </w:r>
      <w:r w:rsidR="00110022">
        <w:rPr>
          <w:b/>
          <w:sz w:val="32"/>
          <w:szCs w:val="32"/>
        </w:rPr>
        <w:t xml:space="preserve">. </w:t>
      </w:r>
      <w:r w:rsidR="00110022">
        <w:rPr>
          <w:b/>
          <w:sz w:val="32"/>
          <w:szCs w:val="32"/>
          <w:u w:val="single"/>
        </w:rPr>
        <w:t>ALL PROGRAM GOALS MUST ADDRESS AT LEAST ONE OF THE INSTITUTIONAL GOALS</w:t>
      </w:r>
      <w:r w:rsidR="00110022">
        <w:rPr>
          <w:b/>
          <w:sz w:val="32"/>
          <w:szCs w:val="32"/>
        </w:rPr>
        <w:t>.</w:t>
      </w:r>
    </w:p>
    <w:p w:rsidR="001C394F" w:rsidRDefault="001C394F" w:rsidP="004111B8">
      <w:pPr>
        <w:spacing w:after="0" w:line="240" w:lineRule="auto"/>
        <w:jc w:val="center"/>
        <w:rPr>
          <w:sz w:val="24"/>
          <w:szCs w:val="24"/>
        </w:rPr>
      </w:pP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71593B" w:rsidRPr="00BF037A" w:rsidTr="00D9584C">
        <w:trPr>
          <w:trHeight w:val="710"/>
        </w:trPr>
        <w:tc>
          <w:tcPr>
            <w:tcW w:w="10980" w:type="dxa"/>
            <w:gridSpan w:val="5"/>
            <w:vAlign w:val="center"/>
          </w:tcPr>
          <w:p w:rsidR="001C4679" w:rsidRDefault="0071593B" w:rsidP="00875F92">
            <w:pPr>
              <w:tabs>
                <w:tab w:val="left" w:pos="3414"/>
              </w:tabs>
              <w:jc w:val="center"/>
              <w:rPr>
                <w:b/>
                <w:sz w:val="32"/>
                <w:szCs w:val="32"/>
              </w:rPr>
            </w:pPr>
            <w:r w:rsidRPr="00B30971">
              <w:rPr>
                <w:b/>
                <w:sz w:val="32"/>
                <w:szCs w:val="32"/>
              </w:rPr>
              <w:t>FUTURE</w:t>
            </w:r>
            <w:r w:rsidR="0013472B" w:rsidRPr="00B30971">
              <w:rPr>
                <w:b/>
                <w:sz w:val="32"/>
                <w:szCs w:val="32"/>
              </w:rPr>
              <w:t xml:space="preserve"> PROGRAM</w:t>
            </w:r>
            <w:r w:rsidRPr="00B30971">
              <w:rPr>
                <w:b/>
                <w:sz w:val="32"/>
                <w:szCs w:val="32"/>
              </w:rPr>
              <w:t xml:space="preserve"> GOALS</w:t>
            </w:r>
          </w:p>
          <w:p w:rsidR="0039232D" w:rsidRPr="00B30971" w:rsidRDefault="001C4679" w:rsidP="00875F92">
            <w:pPr>
              <w:tabs>
                <w:tab w:val="left" w:pos="3414"/>
              </w:tabs>
              <w:jc w:val="center"/>
              <w:rPr>
                <w:sz w:val="32"/>
                <w:szCs w:val="32"/>
              </w:rPr>
            </w:pPr>
            <w:r w:rsidRPr="00BF037A">
              <w:rPr>
                <w:sz w:val="18"/>
                <w:szCs w:val="18"/>
              </w:rPr>
              <w:t>(Describe future program goals</w:t>
            </w:r>
            <w:r>
              <w:rPr>
                <w:sz w:val="18"/>
                <w:szCs w:val="18"/>
              </w:rPr>
              <w:t>. List in order of budget priority.</w:t>
            </w:r>
            <w:r w:rsidRPr="00BF037A">
              <w:rPr>
                <w:sz w:val="18"/>
                <w:szCs w:val="18"/>
              </w:rPr>
              <w:t>)</w:t>
            </w:r>
          </w:p>
        </w:tc>
        <w:tc>
          <w:tcPr>
            <w:tcW w:w="1980" w:type="dxa"/>
            <w:vAlign w:val="center"/>
          </w:tcPr>
          <w:p w:rsidR="001C4679" w:rsidRDefault="0071593B" w:rsidP="00271A0B">
            <w:pPr>
              <w:jc w:val="center"/>
              <w:rPr>
                <w:sz w:val="18"/>
                <w:szCs w:val="18"/>
              </w:rPr>
            </w:pPr>
            <w:r w:rsidRPr="005707F9">
              <w:rPr>
                <w:b/>
                <w:sz w:val="24"/>
                <w:szCs w:val="24"/>
              </w:rPr>
              <w:t>INSTITUTIONAL GOAL(S)</w:t>
            </w:r>
            <w:r w:rsidR="001C4679" w:rsidRPr="00BF037A">
              <w:rPr>
                <w:sz w:val="18"/>
                <w:szCs w:val="18"/>
              </w:rPr>
              <w:t xml:space="preserve"> </w:t>
            </w:r>
          </w:p>
          <w:p w:rsidR="0071593B" w:rsidRPr="005707F9" w:rsidRDefault="001C4679" w:rsidP="00271A0B">
            <w:pPr>
              <w:jc w:val="center"/>
              <w:rPr>
                <w:sz w:val="24"/>
                <w:szCs w:val="24"/>
              </w:rPr>
            </w:pPr>
            <w:r>
              <w:rPr>
                <w:sz w:val="18"/>
                <w:szCs w:val="18"/>
              </w:rPr>
              <w:t>(</w:t>
            </w:r>
            <w:r w:rsidRPr="00BF037A">
              <w:rPr>
                <w:sz w:val="18"/>
                <w:szCs w:val="18"/>
              </w:rPr>
              <w:t>Check all that apply</w:t>
            </w:r>
            <w:r>
              <w:rPr>
                <w:sz w:val="18"/>
                <w:szCs w:val="18"/>
              </w:rPr>
              <w:t>.</w:t>
            </w:r>
            <w:r w:rsidRPr="00BF037A">
              <w:rPr>
                <w:sz w:val="18"/>
                <w:szCs w:val="18"/>
              </w:rPr>
              <w:t>)</w:t>
            </w:r>
          </w:p>
        </w:tc>
      </w:tr>
      <w:tr w:rsidR="005707F9" w:rsidTr="00503262">
        <w:trPr>
          <w:trHeight w:val="144"/>
        </w:trPr>
        <w:tc>
          <w:tcPr>
            <w:tcW w:w="10980" w:type="dxa"/>
            <w:gridSpan w:val="5"/>
            <w:tcBorders>
              <w:top w:val="single" w:sz="4" w:space="0" w:color="auto"/>
              <w:left w:val="nil"/>
              <w:bottom w:val="single" w:sz="4" w:space="0" w:color="auto"/>
              <w:right w:val="nil"/>
            </w:tcBorders>
          </w:tcPr>
          <w:p w:rsidR="005707F9" w:rsidRPr="004F1EA0" w:rsidRDefault="005707F9" w:rsidP="005707F9">
            <w:pPr>
              <w:jc w:val="center"/>
              <w:rPr>
                <w:b/>
                <w:szCs w:val="24"/>
              </w:rPr>
            </w:pPr>
          </w:p>
        </w:tc>
        <w:tc>
          <w:tcPr>
            <w:tcW w:w="1980" w:type="dxa"/>
            <w:tcBorders>
              <w:top w:val="single" w:sz="4" w:space="0" w:color="auto"/>
              <w:left w:val="nil"/>
              <w:bottom w:val="single" w:sz="4" w:space="0" w:color="auto"/>
              <w:right w:val="nil"/>
            </w:tcBorders>
          </w:tcPr>
          <w:p w:rsidR="005707F9" w:rsidRDefault="005707F9" w:rsidP="00CC5AEE">
            <w:pPr>
              <w:jc w:val="center"/>
              <w:rPr>
                <w:rFonts w:asciiTheme="majorHAnsi" w:eastAsia="Times New Roman" w:hAnsiTheme="majorHAnsi" w:cs="Arial"/>
                <w:sz w:val="28"/>
                <w:szCs w:val="28"/>
                <w:shd w:val="clear" w:color="auto" w:fill="BFBFBF" w:themeFill="background1" w:themeFillShade="BF"/>
              </w:rPr>
            </w:pPr>
          </w:p>
        </w:tc>
      </w:tr>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5707F9">
            <w:pPr>
              <w:jc w:val="center"/>
              <w:rPr>
                <w:b/>
                <w:sz w:val="40"/>
                <w:szCs w:val="40"/>
              </w:rPr>
            </w:pPr>
            <w:r w:rsidRPr="00D001FF">
              <w:rPr>
                <w:b/>
                <w:sz w:val="40"/>
                <w:szCs w:val="40"/>
              </w:rPr>
              <w:t>1</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5707F9">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1</w:t>
            </w:r>
          </w:p>
          <w:p w:rsidR="00D001FF" w:rsidRPr="005707F9" w:rsidRDefault="00D001FF" w:rsidP="005707F9">
            <w:pPr>
              <w:jc w:val="center"/>
              <w:rPr>
                <w:b/>
                <w:sz w:val="24"/>
                <w:szCs w:val="24"/>
              </w:rPr>
            </w:pPr>
            <w:r w:rsidRPr="005707F9">
              <w:rPr>
                <w:sz w:val="24"/>
                <w:szCs w:val="24"/>
              </w:rPr>
              <w:t>Budget Priority #1</w:t>
            </w:r>
          </w:p>
        </w:tc>
        <w:tc>
          <w:tcPr>
            <w:tcW w:w="1980" w:type="dxa"/>
            <w:tcBorders>
              <w:top w:val="single" w:sz="4" w:space="0" w:color="auto"/>
              <w:left w:val="dotted" w:sz="4" w:space="0" w:color="auto"/>
              <w:right w:val="single" w:sz="4" w:space="0" w:color="auto"/>
            </w:tcBorders>
          </w:tcPr>
          <w:p w:rsidR="00D001FF" w:rsidRPr="005707F9" w:rsidRDefault="00D001FF" w:rsidP="00CC5AEE">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707F9" w:rsidTr="00D9584C">
        <w:tc>
          <w:tcPr>
            <w:tcW w:w="10980" w:type="dxa"/>
            <w:gridSpan w:val="5"/>
            <w:tcBorders>
              <w:top w:val="single" w:sz="4" w:space="0" w:color="auto"/>
              <w:left w:val="single" w:sz="4" w:space="0" w:color="auto"/>
              <w:bottom w:val="dotted" w:sz="4" w:space="0" w:color="auto"/>
              <w:right w:val="dotted" w:sz="4" w:space="0" w:color="auto"/>
            </w:tcBorders>
          </w:tcPr>
          <w:p w:rsidR="005707F9" w:rsidRPr="005707F9" w:rsidRDefault="005707F9" w:rsidP="00CF1504">
            <w:pPr>
              <w:rPr>
                <w:sz w:val="24"/>
                <w:szCs w:val="24"/>
              </w:rPr>
            </w:pPr>
            <w:r w:rsidRPr="005707F9">
              <w:rPr>
                <w:b/>
                <w:sz w:val="24"/>
                <w:szCs w:val="24"/>
              </w:rPr>
              <w:t>Identify Goal:</w:t>
            </w:r>
            <w:r w:rsidRPr="005707F9">
              <w:rPr>
                <w:sz w:val="24"/>
                <w:szCs w:val="24"/>
              </w:rPr>
              <w:t xml:space="preserve">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r w:rsidR="00096AA4">
              <w:rPr>
                <w:sz w:val="24"/>
                <w:szCs w:val="24"/>
              </w:rPr>
              <w:t>Maintain Fire Academy Accreditation Standards</w:t>
            </w:r>
          </w:p>
        </w:tc>
        <w:tc>
          <w:tcPr>
            <w:tcW w:w="1980" w:type="dxa"/>
            <w:vMerge w:val="restart"/>
            <w:tcBorders>
              <w:top w:val="single" w:sz="4" w:space="0" w:color="auto"/>
              <w:left w:val="dotted" w:sz="4" w:space="0" w:color="auto"/>
              <w:right w:val="single" w:sz="4" w:space="0" w:color="auto"/>
            </w:tcBorders>
          </w:tcPr>
          <w:p w:rsidR="003B17D4" w:rsidRPr="003B17D4" w:rsidRDefault="00725589"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725589"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725589"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5707F9"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8C27B1" w:rsidRPr="005707F9" w:rsidRDefault="005707F9" w:rsidP="00E87BA0">
            <w:pPr>
              <w:rPr>
                <w:sz w:val="24"/>
                <w:szCs w:val="24"/>
              </w:rPr>
            </w:pPr>
            <w:r w:rsidRPr="005707F9">
              <w:rPr>
                <w:b/>
                <w:sz w:val="24"/>
                <w:szCs w:val="24"/>
              </w:rPr>
              <w:t>Objective:</w:t>
            </w:r>
            <w:r w:rsidRPr="005707F9">
              <w:rPr>
                <w:sz w:val="24"/>
                <w:szCs w:val="24"/>
              </w:rPr>
              <w:t xml:space="preserve">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r w:rsidR="00725589">
              <w:rPr>
                <w:sz w:val="24"/>
                <w:szCs w:val="24"/>
              </w:rPr>
              <w:t>1.1 Maintain full compliance with all OSFM standards</w:t>
            </w:r>
          </w:p>
        </w:tc>
        <w:tc>
          <w:tcPr>
            <w:tcW w:w="1980" w:type="dxa"/>
            <w:vMerge/>
            <w:tcBorders>
              <w:top w:val="single" w:sz="4" w:space="0" w:color="auto"/>
              <w:left w:val="dotted" w:sz="4" w:space="0" w:color="auto"/>
              <w:right w:val="single" w:sz="4" w:space="0" w:color="auto"/>
            </w:tcBorders>
          </w:tcPr>
          <w:p w:rsidR="005707F9" w:rsidRDefault="005707F9" w:rsidP="00CC5AEE">
            <w:pPr>
              <w:jc w:val="center"/>
              <w:rPr>
                <w:sz w:val="24"/>
                <w:szCs w:val="24"/>
              </w:rPr>
            </w:pP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8C27B1" w:rsidRDefault="005707F9" w:rsidP="00CF1504">
            <w:pPr>
              <w:rPr>
                <w:sz w:val="24"/>
                <w:szCs w:val="24"/>
              </w:rPr>
            </w:pPr>
            <w:r w:rsidRPr="005707F9">
              <w:rPr>
                <w:b/>
                <w:sz w:val="24"/>
                <w:szCs w:val="24"/>
              </w:rPr>
              <w:t>Task(s):</w:t>
            </w:r>
            <w:r w:rsidRPr="005707F9">
              <w:rPr>
                <w:sz w:val="24"/>
                <w:szCs w:val="24"/>
              </w:rPr>
              <w:t xml:space="preserve">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p w:rsidR="00435934" w:rsidRDefault="00725589" w:rsidP="00CF1504">
            <w:pPr>
              <w:rPr>
                <w:sz w:val="24"/>
                <w:szCs w:val="24"/>
              </w:rPr>
            </w:pPr>
            <w:r>
              <w:rPr>
                <w:sz w:val="24"/>
                <w:szCs w:val="24"/>
              </w:rPr>
              <w:t>1.1.1</w:t>
            </w:r>
            <w:r w:rsidR="008C27B1">
              <w:rPr>
                <w:sz w:val="24"/>
                <w:szCs w:val="24"/>
              </w:rPr>
              <w:tab/>
            </w:r>
            <w:r w:rsidR="00435934">
              <w:rPr>
                <w:sz w:val="24"/>
                <w:szCs w:val="24"/>
              </w:rPr>
              <w:t>Institutionalize funding for required equipment/supplies in District general fund budget-</w:t>
            </w:r>
          </w:p>
          <w:p w:rsidR="005707F9" w:rsidRPr="005707F9" w:rsidRDefault="008C27B1" w:rsidP="00CF1504">
            <w:pPr>
              <w:rPr>
                <w:sz w:val="24"/>
                <w:szCs w:val="24"/>
              </w:rPr>
            </w:pPr>
            <w:r>
              <w:rPr>
                <w:sz w:val="24"/>
                <w:szCs w:val="24"/>
              </w:rPr>
              <w:tab/>
            </w:r>
            <w:r w:rsidR="00435934">
              <w:rPr>
                <w:sz w:val="24"/>
                <w:szCs w:val="24"/>
              </w:rPr>
              <w:t>$ 33,000</w:t>
            </w:r>
            <w:r w:rsidR="00D316C2">
              <w:rPr>
                <w:sz w:val="24"/>
                <w:szCs w:val="24"/>
              </w:rPr>
              <w:t xml:space="preserve"> (recurring)</w:t>
            </w:r>
          </w:p>
          <w:p w:rsidR="005707F9" w:rsidRDefault="00D316C2" w:rsidP="00CF1504">
            <w:pPr>
              <w:rPr>
                <w:sz w:val="24"/>
                <w:szCs w:val="24"/>
              </w:rPr>
            </w:pPr>
            <w:r>
              <w:rPr>
                <w:sz w:val="24"/>
                <w:szCs w:val="24"/>
              </w:rPr>
              <w:t xml:space="preserve">1.1.2 </w:t>
            </w:r>
            <w:r w:rsidR="008C27B1">
              <w:rPr>
                <w:sz w:val="24"/>
                <w:szCs w:val="24"/>
              </w:rPr>
              <w:tab/>
            </w:r>
            <w:r>
              <w:rPr>
                <w:sz w:val="24"/>
                <w:szCs w:val="24"/>
              </w:rPr>
              <w:t xml:space="preserve">Purchase surplus Fire apparatus from City of Imperial for real world student experience-  </w:t>
            </w:r>
          </w:p>
          <w:p w:rsidR="002717CF" w:rsidRPr="002717CF" w:rsidRDefault="00D316C2" w:rsidP="002717CF">
            <w:pPr>
              <w:ind w:left="720"/>
              <w:rPr>
                <w:sz w:val="24"/>
                <w:szCs w:val="24"/>
              </w:rPr>
            </w:pPr>
            <w:r>
              <w:rPr>
                <w:sz w:val="24"/>
                <w:szCs w:val="24"/>
              </w:rPr>
              <w:t xml:space="preserve">$ 7,300, (one time) and </w:t>
            </w:r>
            <w:r w:rsidR="002717CF">
              <w:rPr>
                <w:sz w:val="24"/>
                <w:szCs w:val="24"/>
              </w:rPr>
              <w:t>$2</w:t>
            </w:r>
            <w:r>
              <w:rPr>
                <w:sz w:val="24"/>
                <w:szCs w:val="24"/>
              </w:rPr>
              <w:t>00 (estimate recurring-maintenance)</w:t>
            </w:r>
            <w:r w:rsidR="002717CF">
              <w:rPr>
                <w:sz w:val="24"/>
                <w:szCs w:val="24"/>
              </w:rPr>
              <w:t xml:space="preserve">.  </w:t>
            </w:r>
            <w:r w:rsidR="002717CF" w:rsidRPr="002717CF">
              <w:rPr>
                <w:sz w:val="24"/>
                <w:szCs w:val="24"/>
              </w:rPr>
              <w:t xml:space="preserve">The engine will serve both the academy and Driver Operator programs for the college. Imperial County Fire has an MOU with the college and will assist </w:t>
            </w:r>
            <w:r w:rsidR="002717CF">
              <w:rPr>
                <w:sz w:val="24"/>
                <w:szCs w:val="24"/>
              </w:rPr>
              <w:t xml:space="preserve">in housing </w:t>
            </w:r>
            <w:r w:rsidR="002717CF" w:rsidRPr="002717CF">
              <w:rPr>
                <w:sz w:val="24"/>
                <w:szCs w:val="24"/>
              </w:rPr>
              <w:t xml:space="preserve">the Engine if needed. </w:t>
            </w:r>
          </w:p>
          <w:p w:rsidR="009A5F1D" w:rsidRPr="005707F9" w:rsidRDefault="009A5F1D" w:rsidP="00CF1504">
            <w:pPr>
              <w:rPr>
                <w:sz w:val="24"/>
                <w:szCs w:val="24"/>
              </w:rPr>
            </w:pPr>
            <w:r>
              <w:rPr>
                <w:sz w:val="24"/>
                <w:szCs w:val="24"/>
              </w:rPr>
              <w:t xml:space="preserve">1.1.3 </w:t>
            </w:r>
            <w:r w:rsidR="008C27B1">
              <w:rPr>
                <w:sz w:val="24"/>
                <w:szCs w:val="24"/>
              </w:rPr>
              <w:tab/>
            </w:r>
            <w:r>
              <w:rPr>
                <w:sz w:val="24"/>
                <w:szCs w:val="24"/>
              </w:rPr>
              <w:t xml:space="preserve">Develop and disseminate targeted marketing materials to recruit more women applicants in </w:t>
            </w:r>
            <w:r w:rsidR="008C27B1">
              <w:rPr>
                <w:sz w:val="24"/>
                <w:szCs w:val="24"/>
              </w:rPr>
              <w:tab/>
            </w:r>
            <w:r>
              <w:rPr>
                <w:sz w:val="24"/>
                <w:szCs w:val="24"/>
              </w:rPr>
              <w:t xml:space="preserve">Firefighter </w:t>
            </w:r>
            <w:proofErr w:type="gramStart"/>
            <w:r>
              <w:rPr>
                <w:sz w:val="24"/>
                <w:szCs w:val="24"/>
              </w:rPr>
              <w:t>1  program</w:t>
            </w:r>
            <w:proofErr w:type="gramEnd"/>
            <w:r>
              <w:rPr>
                <w:sz w:val="24"/>
                <w:szCs w:val="24"/>
              </w:rPr>
              <w:t xml:space="preserve">- est. </w:t>
            </w:r>
            <w:r w:rsidR="008C27B1">
              <w:rPr>
                <w:sz w:val="24"/>
                <w:szCs w:val="24"/>
              </w:rPr>
              <w:tab/>
            </w:r>
            <w:r>
              <w:rPr>
                <w:sz w:val="24"/>
                <w:szCs w:val="24"/>
              </w:rPr>
              <w:t>$4,000</w:t>
            </w:r>
          </w:p>
        </w:tc>
        <w:tc>
          <w:tcPr>
            <w:tcW w:w="1980" w:type="dxa"/>
            <w:vMerge/>
            <w:tcBorders>
              <w:left w:val="dotted" w:sz="4" w:space="0" w:color="auto"/>
              <w:right w:val="single" w:sz="4" w:space="0" w:color="auto"/>
            </w:tcBorders>
          </w:tcPr>
          <w:p w:rsidR="005707F9" w:rsidRDefault="005707F9" w:rsidP="00D13C67">
            <w:pPr>
              <w:rPr>
                <w:sz w:val="24"/>
                <w:szCs w:val="24"/>
              </w:rPr>
            </w:pPr>
          </w:p>
        </w:tc>
      </w:tr>
      <w:tr w:rsidR="005707F9" w:rsidTr="00D9584C">
        <w:tc>
          <w:tcPr>
            <w:tcW w:w="10980" w:type="dxa"/>
            <w:gridSpan w:val="5"/>
            <w:tcBorders>
              <w:top w:val="dotted" w:sz="4" w:space="0" w:color="auto"/>
              <w:left w:val="single" w:sz="4" w:space="0" w:color="auto"/>
              <w:bottom w:val="single" w:sz="4" w:space="0" w:color="auto"/>
              <w:right w:val="dotted" w:sz="4" w:space="0" w:color="auto"/>
            </w:tcBorders>
          </w:tcPr>
          <w:p w:rsidR="005707F9" w:rsidRPr="005707F9" w:rsidRDefault="005707F9" w:rsidP="00CF1504">
            <w:pPr>
              <w:rPr>
                <w:sz w:val="24"/>
                <w:szCs w:val="24"/>
              </w:rPr>
            </w:pPr>
            <w:r w:rsidRPr="005707F9">
              <w:rPr>
                <w:b/>
                <w:sz w:val="24"/>
                <w:szCs w:val="24"/>
              </w:rPr>
              <w:t>Timeline:</w:t>
            </w:r>
            <w:r w:rsidRPr="005707F9">
              <w:rPr>
                <w:sz w:val="24"/>
                <w:szCs w:val="24"/>
              </w:rPr>
              <w:t xml:space="preserve">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r w:rsidR="00D316C2">
              <w:rPr>
                <w:sz w:val="24"/>
                <w:szCs w:val="24"/>
              </w:rPr>
              <w:t>July 2014</w:t>
            </w:r>
          </w:p>
        </w:tc>
        <w:tc>
          <w:tcPr>
            <w:tcW w:w="1980" w:type="dxa"/>
            <w:vMerge/>
            <w:tcBorders>
              <w:left w:val="dotted" w:sz="4" w:space="0" w:color="auto"/>
              <w:bottom w:val="single" w:sz="4" w:space="0" w:color="auto"/>
              <w:right w:val="single" w:sz="4" w:space="0" w:color="auto"/>
            </w:tcBorders>
          </w:tcPr>
          <w:p w:rsidR="005707F9" w:rsidRDefault="005707F9" w:rsidP="00D13C67">
            <w:pPr>
              <w:rPr>
                <w:sz w:val="24"/>
                <w:szCs w:val="24"/>
              </w:rPr>
            </w:pPr>
          </w:p>
        </w:tc>
      </w:tr>
      <w:tr w:rsidR="005707F9" w:rsidTr="006854CC">
        <w:trPr>
          <w:trHeight w:val="517"/>
        </w:trPr>
        <w:tc>
          <w:tcPr>
            <w:tcW w:w="1980" w:type="dxa"/>
            <w:gridSpan w:val="2"/>
            <w:tcBorders>
              <w:left w:val="single" w:sz="4" w:space="0" w:color="auto"/>
              <w:bottom w:val="single" w:sz="4" w:space="0" w:color="auto"/>
              <w:right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5707F9" w:rsidRPr="00455861" w:rsidRDefault="005707F9" w:rsidP="004A2B92">
            <w:pPr>
              <w:jc w:val="center"/>
              <w:rPr>
                <w:b/>
                <w:sz w:val="24"/>
                <w:szCs w:val="24"/>
              </w:rPr>
            </w:pPr>
            <w:r w:rsidRPr="00455861">
              <w:rPr>
                <w:b/>
                <w:sz w:val="24"/>
                <w:szCs w:val="24"/>
              </w:rPr>
              <w:t>RESOURCE PLAN</w:t>
            </w:r>
          </w:p>
          <w:p w:rsidR="00455861" w:rsidRPr="00455861" w:rsidRDefault="00455861" w:rsidP="004A2B92">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5707F9" w:rsidRPr="00455861" w:rsidRDefault="005707F9" w:rsidP="00455861">
            <w:pPr>
              <w:jc w:val="center"/>
              <w:rPr>
                <w:b/>
                <w:sz w:val="24"/>
                <w:szCs w:val="24"/>
              </w:rPr>
            </w:pPr>
            <w:r w:rsidRPr="00455861">
              <w:rPr>
                <w:b/>
                <w:sz w:val="24"/>
                <w:szCs w:val="24"/>
              </w:rPr>
              <w:t>BUDGET REQUEST</w:t>
            </w:r>
          </w:p>
        </w:tc>
      </w:tr>
      <w:tr w:rsidR="006854CC" w:rsidTr="006854CC">
        <w:trPr>
          <w:trHeight w:val="517"/>
        </w:trPr>
        <w:tc>
          <w:tcPr>
            <w:tcW w:w="1980" w:type="dxa"/>
            <w:gridSpan w:val="2"/>
            <w:tcBorders>
              <w:left w:val="single" w:sz="4" w:space="0" w:color="auto"/>
              <w:bottom w:val="single" w:sz="4" w:space="0" w:color="auto"/>
              <w:right w:val="single" w:sz="4" w:space="0" w:color="auto"/>
            </w:tcBorders>
          </w:tcPr>
          <w:p w:rsidR="006854CC" w:rsidRDefault="006854CC" w:rsidP="005707F9">
            <w:pPr>
              <w:rPr>
                <w:sz w:val="24"/>
                <w:szCs w:val="24"/>
              </w:rPr>
            </w:pPr>
          </w:p>
          <w:p w:rsidR="006854CC" w:rsidRDefault="00D316C2" w:rsidP="005707F9">
            <w:pPr>
              <w:rPr>
                <w:sz w:val="24"/>
                <w:szCs w:val="24"/>
              </w:rPr>
            </w:pPr>
            <w:r>
              <w:rPr>
                <w:sz w:val="24"/>
                <w:szCs w:val="24"/>
              </w:rPr>
              <w:fldChar w:fldCharType="begin">
                <w:ffData>
                  <w:name w:val="Check1"/>
                  <w:enabled/>
                  <w:calcOnExit w:val="0"/>
                  <w:checkBox>
                    <w:sizeAuto/>
                    <w:default w:val="1"/>
                  </w:checkBox>
                </w:ffData>
              </w:fldChar>
            </w:r>
            <w:bookmarkStart w:id="1" w:name="Check1"/>
            <w:r>
              <w:rPr>
                <w:sz w:val="24"/>
                <w:szCs w:val="24"/>
              </w:rPr>
              <w:instrText xml:space="preserve"> FORMCHECKBOX </w:instrText>
            </w:r>
            <w:r>
              <w:rPr>
                <w:sz w:val="24"/>
                <w:szCs w:val="24"/>
              </w:rPr>
            </w:r>
            <w:r>
              <w:rPr>
                <w:sz w:val="24"/>
                <w:szCs w:val="24"/>
              </w:rPr>
              <w:fldChar w:fldCharType="end"/>
            </w:r>
            <w:bookmarkEnd w:id="1"/>
            <w:r w:rsidR="006854CC" w:rsidRPr="005707F9">
              <w:rPr>
                <w:sz w:val="24"/>
                <w:szCs w:val="24"/>
              </w:rPr>
              <w:t xml:space="preserve"> O</w:t>
            </w:r>
            <w:r w:rsidR="006854CC">
              <w:rPr>
                <w:sz w:val="24"/>
                <w:szCs w:val="24"/>
              </w:rPr>
              <w:t>ne-Time</w:t>
            </w:r>
          </w:p>
          <w:p w:rsidR="006854CC" w:rsidRPr="005707F9" w:rsidRDefault="002717CF" w:rsidP="005707F9">
            <w:pPr>
              <w:rPr>
                <w:sz w:val="24"/>
                <w:szCs w:val="24"/>
              </w:rPr>
            </w:pPr>
            <w:r>
              <w:rPr>
                <w:sz w:val="24"/>
                <w:szCs w:val="24"/>
              </w:rPr>
              <w:t>$7,3</w:t>
            </w:r>
            <w:r w:rsidR="00D316C2">
              <w:rPr>
                <w:sz w:val="24"/>
                <w:szCs w:val="24"/>
              </w:rPr>
              <w:t>00</w:t>
            </w:r>
            <w:r w:rsidR="009A5F1D">
              <w:rPr>
                <w:sz w:val="24"/>
                <w:szCs w:val="24"/>
              </w:rPr>
              <w:t xml:space="preserve"> + $ 4,000</w:t>
            </w:r>
          </w:p>
          <w:p w:rsidR="006854CC" w:rsidRDefault="00D316C2" w:rsidP="005707F9">
            <w:pPr>
              <w:rPr>
                <w:sz w:val="24"/>
                <w:szCs w:val="24"/>
              </w:rPr>
            </w:pPr>
            <w:r>
              <w:rPr>
                <w:sz w:val="24"/>
                <w:szCs w:val="24"/>
              </w:rPr>
              <w:fldChar w:fldCharType="begin">
                <w:ffData>
                  <w:name w:val="Check2"/>
                  <w:enabled/>
                  <w:calcOnExit w:val="0"/>
                  <w:checkBox>
                    <w:sizeAuto/>
                    <w:default w:val="1"/>
                  </w:checkBox>
                </w:ffData>
              </w:fldChar>
            </w:r>
            <w:bookmarkStart w:id="2" w:name="Check2"/>
            <w:r>
              <w:rPr>
                <w:sz w:val="24"/>
                <w:szCs w:val="24"/>
              </w:rPr>
              <w:instrText xml:space="preserve"> FORMCHECKBOX </w:instrText>
            </w:r>
            <w:r>
              <w:rPr>
                <w:sz w:val="24"/>
                <w:szCs w:val="24"/>
              </w:rPr>
            </w:r>
            <w:r>
              <w:rPr>
                <w:sz w:val="24"/>
                <w:szCs w:val="24"/>
              </w:rPr>
              <w:fldChar w:fldCharType="end"/>
            </w:r>
            <w:bookmarkEnd w:id="2"/>
            <w:r w:rsidR="006854CC" w:rsidRPr="005707F9">
              <w:rPr>
                <w:sz w:val="24"/>
                <w:szCs w:val="24"/>
              </w:rPr>
              <w:t xml:space="preserve"> </w:t>
            </w:r>
            <w:r w:rsidR="006854CC">
              <w:rPr>
                <w:sz w:val="24"/>
                <w:szCs w:val="24"/>
              </w:rPr>
              <w:t>Recurring</w:t>
            </w:r>
          </w:p>
          <w:p w:rsidR="00D316C2" w:rsidRPr="005707F9" w:rsidRDefault="00D316C2" w:rsidP="002717CF">
            <w:pPr>
              <w:rPr>
                <w:sz w:val="24"/>
                <w:szCs w:val="24"/>
              </w:rPr>
            </w:pPr>
            <w:r>
              <w:rPr>
                <w:sz w:val="24"/>
                <w:szCs w:val="24"/>
              </w:rPr>
              <w:t>$33,</w:t>
            </w:r>
            <w:r w:rsidR="002717CF">
              <w:rPr>
                <w:sz w:val="24"/>
                <w:szCs w:val="24"/>
              </w:rPr>
              <w:t>2</w:t>
            </w:r>
            <w:r>
              <w:rPr>
                <w:sz w:val="24"/>
                <w:szCs w:val="24"/>
              </w:rPr>
              <w:t>00</w:t>
            </w:r>
          </w:p>
        </w:tc>
        <w:tc>
          <w:tcPr>
            <w:tcW w:w="2970" w:type="dxa"/>
            <w:tcBorders>
              <w:left w:val="single" w:sz="4" w:space="0" w:color="auto"/>
              <w:bottom w:val="single" w:sz="4" w:space="0" w:color="auto"/>
            </w:tcBorders>
          </w:tcPr>
          <w:p w:rsidR="006854CC" w:rsidRDefault="006854CC" w:rsidP="005707F9">
            <w:pPr>
              <w:rPr>
                <w:sz w:val="24"/>
                <w:szCs w:val="24"/>
              </w:rPr>
            </w:pPr>
          </w:p>
          <w:p w:rsidR="006854CC" w:rsidRDefault="009A5F1D" w:rsidP="005707F9">
            <w:pPr>
              <w:rPr>
                <w:sz w:val="24"/>
                <w:szCs w:val="24"/>
              </w:rPr>
            </w:pPr>
            <w:r>
              <w:rPr>
                <w:sz w:val="24"/>
                <w:szCs w:val="24"/>
              </w:rPr>
              <w:fldChar w:fldCharType="begin">
                <w:ffData>
                  <w:name w:val="Check3"/>
                  <w:enabled/>
                  <w:calcOnExit w:val="0"/>
                  <w:checkBox>
                    <w:sizeAuto/>
                    <w:default w:val="1"/>
                  </w:checkBox>
                </w:ffData>
              </w:fldChar>
            </w:r>
            <w:bookmarkStart w:id="3" w:name="Check3"/>
            <w:r>
              <w:rPr>
                <w:sz w:val="24"/>
                <w:szCs w:val="24"/>
              </w:rPr>
              <w:instrText xml:space="preserve"> FORMCHECKBOX </w:instrText>
            </w:r>
            <w:r>
              <w:rPr>
                <w:sz w:val="24"/>
                <w:szCs w:val="24"/>
              </w:rPr>
            </w:r>
            <w:r>
              <w:rPr>
                <w:sz w:val="24"/>
                <w:szCs w:val="24"/>
              </w:rPr>
              <w:fldChar w:fldCharType="end"/>
            </w:r>
            <w:bookmarkEnd w:id="3"/>
            <w:r w:rsidR="006854CC" w:rsidRPr="005707F9">
              <w:rPr>
                <w:sz w:val="24"/>
                <w:szCs w:val="24"/>
              </w:rPr>
              <w:t xml:space="preserve"> C</w:t>
            </w:r>
            <w:r w:rsidR="006854CC">
              <w:rPr>
                <w:sz w:val="24"/>
                <w:szCs w:val="24"/>
              </w:rPr>
              <w:t>ategorical</w:t>
            </w:r>
            <w:r>
              <w:rPr>
                <w:sz w:val="24"/>
                <w:szCs w:val="24"/>
              </w:rPr>
              <w:t xml:space="preserve"> (CTE)</w:t>
            </w:r>
          </w:p>
          <w:p w:rsidR="006854CC" w:rsidRPr="005707F9" w:rsidRDefault="006854CC" w:rsidP="009A5F1D">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009A5F1D">
              <w:rPr>
                <w:sz w:val="24"/>
                <w:szCs w:val="24"/>
              </w:rPr>
              <w:t>$4,000 + $7,300</w:t>
            </w:r>
          </w:p>
        </w:tc>
        <w:tc>
          <w:tcPr>
            <w:tcW w:w="2610" w:type="dxa"/>
            <w:tcBorders>
              <w:left w:val="single" w:sz="4" w:space="0" w:color="auto"/>
              <w:bottom w:val="single" w:sz="4" w:space="0" w:color="auto"/>
            </w:tcBorders>
          </w:tcPr>
          <w:p w:rsidR="006854CC" w:rsidRPr="005707F9" w:rsidRDefault="006854CC" w:rsidP="005707F9">
            <w:pPr>
              <w:rPr>
                <w:sz w:val="24"/>
                <w:szCs w:val="24"/>
              </w:rPr>
            </w:pPr>
          </w:p>
          <w:p w:rsidR="006854CC" w:rsidRDefault="00D316C2" w:rsidP="005707F9">
            <w:pPr>
              <w:rPr>
                <w:sz w:val="24"/>
                <w:szCs w:val="24"/>
              </w:rPr>
            </w:pPr>
            <w:r>
              <w:rPr>
                <w:sz w:val="24"/>
                <w:szCs w:val="24"/>
              </w:rPr>
              <w:fldChar w:fldCharType="begin">
                <w:ffData>
                  <w:name w:val="Check4"/>
                  <w:enabled/>
                  <w:calcOnExit w:val="0"/>
                  <w:checkBox>
                    <w:sizeAuto/>
                    <w:default w:val="1"/>
                  </w:checkBox>
                </w:ffData>
              </w:fldChar>
            </w:r>
            <w:bookmarkStart w:id="4" w:name="Check4"/>
            <w:r>
              <w:rPr>
                <w:sz w:val="24"/>
                <w:szCs w:val="24"/>
              </w:rPr>
              <w:instrText xml:space="preserve"> FORMCHECKBOX </w:instrText>
            </w:r>
            <w:r>
              <w:rPr>
                <w:sz w:val="24"/>
                <w:szCs w:val="24"/>
              </w:rPr>
            </w:r>
            <w:r>
              <w:rPr>
                <w:sz w:val="24"/>
                <w:szCs w:val="24"/>
              </w:rPr>
              <w:fldChar w:fldCharType="end"/>
            </w:r>
            <w:bookmarkEnd w:id="4"/>
            <w:r w:rsidR="006854CC" w:rsidRPr="005707F9">
              <w:rPr>
                <w:sz w:val="24"/>
                <w:szCs w:val="24"/>
              </w:rPr>
              <w:t xml:space="preserve"> G</w:t>
            </w:r>
            <w:r w:rsidR="006854CC">
              <w:rPr>
                <w:sz w:val="24"/>
                <w:szCs w:val="24"/>
              </w:rPr>
              <w:t>eneral Fund</w:t>
            </w:r>
          </w:p>
          <w:p w:rsidR="009A5F1D" w:rsidRPr="005707F9" w:rsidRDefault="009A5F1D" w:rsidP="005707F9">
            <w:pPr>
              <w:rPr>
                <w:sz w:val="24"/>
                <w:szCs w:val="24"/>
              </w:rPr>
            </w:pPr>
            <w:r>
              <w:rPr>
                <w:sz w:val="24"/>
                <w:szCs w:val="24"/>
              </w:rPr>
              <w:t>$33,600</w:t>
            </w:r>
          </w:p>
        </w:tc>
        <w:tc>
          <w:tcPr>
            <w:tcW w:w="3420" w:type="dxa"/>
            <w:tcBorders>
              <w:left w:val="single" w:sz="4" w:space="0" w:color="auto"/>
              <w:bottom w:val="single" w:sz="4" w:space="0" w:color="auto"/>
              <w:right w:val="single" w:sz="4" w:space="0" w:color="auto"/>
            </w:tcBorders>
          </w:tcPr>
          <w:p w:rsidR="006854CC" w:rsidRPr="005707F9" w:rsidRDefault="006854CC"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6854CC" w:rsidRPr="005707F9" w:rsidRDefault="009A5F1D"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Pr>
                <w:sz w:val="24"/>
                <w:szCs w:val="24"/>
              </w:rPr>
              <w:t xml:space="preserve"> M</w:t>
            </w:r>
            <w:r w:rsidR="006854CC" w:rsidRPr="005707F9">
              <w:rPr>
                <w:sz w:val="24"/>
                <w:szCs w:val="24"/>
              </w:rPr>
              <w:t>arketing</w:t>
            </w:r>
          </w:p>
          <w:p w:rsidR="006854CC" w:rsidRDefault="009A5F1D" w:rsidP="006854CC">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Pr>
                <w:sz w:val="24"/>
                <w:szCs w:val="24"/>
              </w:rPr>
              <w:t xml:space="preserve"> Technology</w:t>
            </w:r>
          </w:p>
          <w:p w:rsidR="006854CC" w:rsidRDefault="006854CC" w:rsidP="006854CC">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6854CC" w:rsidRPr="005707F9" w:rsidRDefault="006854CC"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tc>
        <w:bookmarkStart w:id="5" w:name="Text3"/>
        <w:tc>
          <w:tcPr>
            <w:tcW w:w="1980" w:type="dxa"/>
            <w:tcBorders>
              <w:left w:val="single" w:sz="4" w:space="0" w:color="auto"/>
              <w:bottom w:val="single" w:sz="4" w:space="0" w:color="auto"/>
            </w:tcBorders>
            <w:vAlign w:val="center"/>
          </w:tcPr>
          <w:p w:rsidR="006854CC" w:rsidRPr="005707F9" w:rsidRDefault="002717CF" w:rsidP="009A5F1D">
            <w:pPr>
              <w:jc w:val="right"/>
              <w:rPr>
                <w:sz w:val="24"/>
                <w:szCs w:val="24"/>
              </w:rPr>
            </w:pPr>
            <w:r>
              <w:rPr>
                <w:sz w:val="24"/>
                <w:szCs w:val="24"/>
                <w:u w:val="single"/>
              </w:rPr>
              <w:fldChar w:fldCharType="begin">
                <w:ffData>
                  <w:name w:val="Text3"/>
                  <w:enabled/>
                  <w:calcOnExit w:val="0"/>
                  <w:textInput>
                    <w:default w:val="$44,400"/>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$44,400</w:t>
            </w:r>
            <w:r>
              <w:rPr>
                <w:sz w:val="24"/>
                <w:szCs w:val="24"/>
                <w:u w:val="single"/>
              </w:rPr>
              <w:fldChar w:fldCharType="end"/>
            </w:r>
            <w:bookmarkEnd w:id="5"/>
          </w:p>
        </w:tc>
      </w:tr>
    </w:tbl>
    <w:p w:rsidR="008C27B1" w:rsidRDefault="008C27B1">
      <w:r>
        <w:br w:type="page"/>
      </w: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D001FF" w:rsidTr="0023193A">
        <w:tc>
          <w:tcPr>
            <w:tcW w:w="10980" w:type="dxa"/>
            <w:gridSpan w:val="5"/>
            <w:tcBorders>
              <w:top w:val="single" w:sz="4" w:space="0" w:color="auto"/>
              <w:left w:val="nil"/>
              <w:bottom w:val="nil"/>
              <w:right w:val="nil"/>
            </w:tcBorders>
          </w:tcPr>
          <w:p w:rsidR="00D001FF" w:rsidRPr="004F1EA0" w:rsidRDefault="00D001FF" w:rsidP="004A2B92">
            <w:pPr>
              <w:jc w:val="center"/>
              <w:rPr>
                <w:b/>
                <w:szCs w:val="24"/>
              </w:rPr>
            </w:pPr>
          </w:p>
        </w:tc>
        <w:tc>
          <w:tcPr>
            <w:tcW w:w="1980" w:type="dxa"/>
            <w:tcBorders>
              <w:top w:val="single" w:sz="4" w:space="0" w:color="auto"/>
              <w:left w:val="nil"/>
              <w:bottom w:val="nil"/>
              <w:right w:val="nil"/>
            </w:tcBorders>
          </w:tcPr>
          <w:p w:rsidR="00D001FF" w:rsidRDefault="00D001FF" w:rsidP="004A2B92">
            <w:pPr>
              <w:jc w:val="center"/>
              <w:rPr>
                <w:rFonts w:asciiTheme="majorHAnsi" w:eastAsia="Times New Roman" w:hAnsiTheme="majorHAnsi" w:cs="Arial"/>
                <w:sz w:val="28"/>
                <w:szCs w:val="28"/>
                <w:shd w:val="clear" w:color="auto" w:fill="BFBFBF" w:themeFill="background1" w:themeFillShade="BF"/>
              </w:rPr>
            </w:pPr>
          </w:p>
        </w:tc>
      </w:tr>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4A2B92">
            <w:pPr>
              <w:jc w:val="center"/>
              <w:rPr>
                <w:b/>
                <w:sz w:val="40"/>
                <w:szCs w:val="40"/>
              </w:rPr>
            </w:pPr>
            <w:r w:rsidRPr="00D001FF">
              <w:rPr>
                <w:b/>
                <w:sz w:val="40"/>
                <w:szCs w:val="40"/>
              </w:rPr>
              <w:t>2</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2</w:t>
            </w:r>
          </w:p>
          <w:p w:rsidR="00D001FF" w:rsidRPr="005707F9" w:rsidRDefault="00D001FF" w:rsidP="00D001FF">
            <w:pPr>
              <w:jc w:val="center"/>
              <w:rPr>
                <w:b/>
                <w:sz w:val="24"/>
                <w:szCs w:val="24"/>
              </w:rPr>
            </w:pPr>
            <w:r w:rsidRPr="005707F9">
              <w:rPr>
                <w:sz w:val="24"/>
                <w:szCs w:val="24"/>
              </w:rPr>
              <w:t>Budget Priority #</w:t>
            </w:r>
            <w:r>
              <w:rPr>
                <w:sz w:val="24"/>
                <w:szCs w:val="24"/>
              </w:rPr>
              <w:t>2</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Identify Goal:</w:t>
            </w:r>
            <w:r w:rsidRPr="00B30971">
              <w:rPr>
                <w:sz w:val="24"/>
                <w:szCs w:val="24"/>
              </w:rPr>
              <w:t xml:space="preserve"> </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sz w:val="24"/>
                <w:szCs w:val="24"/>
              </w:rPr>
              <w:fldChar w:fldCharType="end"/>
            </w:r>
            <w:r w:rsidR="00C716C4">
              <w:rPr>
                <w:sz w:val="24"/>
                <w:szCs w:val="24"/>
              </w:rPr>
              <w:t>Stabilize leadership of Fire Science programs</w:t>
            </w:r>
          </w:p>
          <w:p w:rsidR="00D001FF" w:rsidRPr="00B30971" w:rsidRDefault="00D001FF" w:rsidP="004A2B92">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4F347E"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4F347E"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D001FF" w:rsidRPr="0094250C" w:rsidRDefault="009A5F1D"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4</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8C27B1" w:rsidRDefault="00D001FF" w:rsidP="004A2B92">
            <w:pPr>
              <w:rPr>
                <w:sz w:val="24"/>
                <w:szCs w:val="24"/>
              </w:rPr>
            </w:pPr>
            <w:r w:rsidRPr="00B30971">
              <w:rPr>
                <w:b/>
                <w:sz w:val="24"/>
                <w:szCs w:val="24"/>
              </w:rPr>
              <w:t>Objective:</w:t>
            </w:r>
            <w:r w:rsidRPr="00B30971">
              <w:rPr>
                <w:sz w:val="24"/>
                <w:szCs w:val="24"/>
              </w:rPr>
              <w:t xml:space="preserve"> </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sz w:val="24"/>
                <w:szCs w:val="24"/>
              </w:rPr>
              <w:fldChar w:fldCharType="end"/>
            </w:r>
          </w:p>
          <w:p w:rsidR="00D001FF" w:rsidRDefault="00C716C4" w:rsidP="004A2B92">
            <w:pPr>
              <w:rPr>
                <w:sz w:val="24"/>
                <w:szCs w:val="24"/>
              </w:rPr>
            </w:pPr>
            <w:r>
              <w:rPr>
                <w:sz w:val="24"/>
                <w:szCs w:val="24"/>
              </w:rPr>
              <w:t xml:space="preserve">2.1 Institutionalize </w:t>
            </w:r>
            <w:r w:rsidR="004F347E">
              <w:rPr>
                <w:sz w:val="24"/>
                <w:szCs w:val="24"/>
              </w:rPr>
              <w:t xml:space="preserve">a full-time </w:t>
            </w:r>
            <w:r>
              <w:rPr>
                <w:sz w:val="24"/>
                <w:szCs w:val="24"/>
              </w:rPr>
              <w:t>position of Faculty</w:t>
            </w:r>
            <w:r w:rsidR="004F347E">
              <w:rPr>
                <w:sz w:val="24"/>
                <w:szCs w:val="24"/>
              </w:rPr>
              <w:t>/</w:t>
            </w:r>
            <w:r>
              <w:rPr>
                <w:sz w:val="24"/>
                <w:szCs w:val="24"/>
              </w:rPr>
              <w:t xml:space="preserve"> Coordinator for Fire Sciences (Academy </w:t>
            </w:r>
            <w:r w:rsidR="004F347E">
              <w:rPr>
                <w:sz w:val="24"/>
                <w:szCs w:val="24"/>
              </w:rPr>
              <w:t xml:space="preserve">   </w:t>
            </w:r>
            <w:r>
              <w:rPr>
                <w:sz w:val="24"/>
                <w:szCs w:val="24"/>
              </w:rPr>
              <w:t>and Technology)</w:t>
            </w:r>
          </w:p>
          <w:p w:rsidR="00D001FF" w:rsidRPr="00B30971" w:rsidRDefault="004F347E" w:rsidP="004A2B92">
            <w:pPr>
              <w:rPr>
                <w:sz w:val="24"/>
                <w:szCs w:val="24"/>
              </w:rPr>
            </w:pPr>
            <w:r>
              <w:rPr>
                <w:sz w:val="24"/>
                <w:szCs w:val="24"/>
              </w:rPr>
              <w:t>2.2 Institutionalize Faculty  Coordinator Stipend for current part-time faculty if no full-time faculty approved/hired</w:t>
            </w:r>
          </w:p>
        </w:tc>
        <w:tc>
          <w:tcPr>
            <w:tcW w:w="1980" w:type="dxa"/>
            <w:vMerge/>
            <w:tcBorders>
              <w:top w:val="single" w:sz="4" w:space="0" w:color="auto"/>
              <w:left w:val="dotted" w:sz="4" w:space="0" w:color="auto"/>
              <w:right w:val="single" w:sz="4" w:space="0" w:color="auto"/>
            </w:tcBorders>
          </w:tcPr>
          <w:p w:rsidR="00D001FF" w:rsidRPr="0094250C"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8C27B1" w:rsidRDefault="00D001FF" w:rsidP="004A2B92">
            <w:pPr>
              <w:rPr>
                <w:sz w:val="24"/>
                <w:szCs w:val="24"/>
              </w:rPr>
            </w:pPr>
            <w:r w:rsidRPr="00B30971">
              <w:rPr>
                <w:b/>
                <w:sz w:val="24"/>
                <w:szCs w:val="24"/>
              </w:rPr>
              <w:t>Task(s):</w:t>
            </w:r>
            <w:r w:rsidRPr="00B30971">
              <w:rPr>
                <w:sz w:val="24"/>
                <w:szCs w:val="24"/>
              </w:rPr>
              <w:t xml:space="preserve"> </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sz w:val="24"/>
                <w:szCs w:val="24"/>
              </w:rPr>
              <w:fldChar w:fldCharType="end"/>
            </w:r>
          </w:p>
          <w:p w:rsidR="00D001FF" w:rsidRDefault="004F347E" w:rsidP="004A2B92">
            <w:pPr>
              <w:rPr>
                <w:sz w:val="24"/>
                <w:szCs w:val="24"/>
              </w:rPr>
            </w:pPr>
            <w:r>
              <w:rPr>
                <w:sz w:val="24"/>
                <w:szCs w:val="24"/>
              </w:rPr>
              <w:t>2.1.1 Seek college approval to hire full-time faculty- high priority    Est-. $80,000</w:t>
            </w:r>
          </w:p>
          <w:p w:rsidR="004F347E" w:rsidRDefault="004F347E" w:rsidP="004A2B92">
            <w:pPr>
              <w:rPr>
                <w:sz w:val="24"/>
                <w:szCs w:val="24"/>
              </w:rPr>
            </w:pPr>
            <w:r>
              <w:rPr>
                <w:sz w:val="24"/>
                <w:szCs w:val="24"/>
              </w:rPr>
              <w:t>2.1.2 Screen/hire qualified faculty for position</w:t>
            </w:r>
          </w:p>
          <w:p w:rsidR="00D001FF" w:rsidRDefault="004F347E" w:rsidP="008C27B1">
            <w:pPr>
              <w:rPr>
                <w:sz w:val="24"/>
                <w:szCs w:val="24"/>
              </w:rPr>
            </w:pPr>
            <w:r>
              <w:rPr>
                <w:sz w:val="24"/>
                <w:szCs w:val="24"/>
              </w:rPr>
              <w:t>2.2.1 Budget for regular stipend for coordinator@ 4 hours/week for 32 weeks- $7800</w:t>
            </w:r>
            <w:r w:rsidR="00D316C2">
              <w:rPr>
                <w:sz w:val="24"/>
                <w:szCs w:val="24"/>
              </w:rPr>
              <w:t xml:space="preserve"> (if 2.1 not achieved)</w:t>
            </w:r>
          </w:p>
          <w:p w:rsidR="008C27B1" w:rsidRPr="00B30971" w:rsidRDefault="008C27B1" w:rsidP="008C27B1">
            <w:pPr>
              <w:rPr>
                <w:sz w:val="24"/>
                <w:szCs w:val="24"/>
              </w:rPr>
            </w:pPr>
          </w:p>
        </w:tc>
        <w:tc>
          <w:tcPr>
            <w:tcW w:w="1980" w:type="dxa"/>
            <w:vMerge/>
            <w:tcBorders>
              <w:left w:val="dotted" w:sz="4" w:space="0" w:color="auto"/>
              <w:right w:val="single" w:sz="4" w:space="0" w:color="auto"/>
            </w:tcBorders>
          </w:tcPr>
          <w:p w:rsidR="00D001FF" w:rsidRPr="0094250C"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D001FF" w:rsidRDefault="00D001FF" w:rsidP="004A2B92">
            <w:pPr>
              <w:rPr>
                <w:sz w:val="24"/>
                <w:szCs w:val="24"/>
              </w:rPr>
            </w:pPr>
            <w:r w:rsidRPr="00B30971">
              <w:rPr>
                <w:b/>
                <w:sz w:val="24"/>
                <w:szCs w:val="24"/>
              </w:rPr>
              <w:t>Timeline:</w:t>
            </w:r>
            <w:r w:rsidRPr="00B30971">
              <w:rPr>
                <w:sz w:val="24"/>
                <w:szCs w:val="24"/>
              </w:rPr>
              <w:t xml:space="preserve"> </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sz w:val="24"/>
                <w:szCs w:val="24"/>
              </w:rPr>
              <w:fldChar w:fldCharType="end"/>
            </w:r>
            <w:r w:rsidR="004F347E">
              <w:rPr>
                <w:sz w:val="24"/>
                <w:szCs w:val="24"/>
              </w:rPr>
              <w:t>By August 1, 2014</w:t>
            </w:r>
          </w:p>
          <w:p w:rsidR="008C27B1" w:rsidRPr="00B30971" w:rsidRDefault="008C27B1" w:rsidP="004A2B92">
            <w:pPr>
              <w:rPr>
                <w:sz w:val="24"/>
                <w:szCs w:val="24"/>
              </w:rPr>
            </w:pPr>
          </w:p>
        </w:tc>
        <w:tc>
          <w:tcPr>
            <w:tcW w:w="1980" w:type="dxa"/>
            <w:vMerge/>
            <w:tcBorders>
              <w:left w:val="dotted" w:sz="4" w:space="0" w:color="auto"/>
              <w:bottom w:val="single" w:sz="4" w:space="0" w:color="auto"/>
              <w:right w:val="single" w:sz="4" w:space="0" w:color="auto"/>
            </w:tcBorders>
          </w:tcPr>
          <w:p w:rsidR="00D001FF" w:rsidRPr="0094250C" w:rsidRDefault="00D001FF" w:rsidP="004A2B92">
            <w:pPr>
              <w:rPr>
                <w:sz w:val="24"/>
                <w:szCs w:val="24"/>
              </w:rPr>
            </w:pPr>
          </w:p>
        </w:tc>
      </w:tr>
      <w:tr w:rsidR="006854CC" w:rsidTr="00C23582">
        <w:trPr>
          <w:trHeight w:val="517"/>
        </w:trPr>
        <w:tc>
          <w:tcPr>
            <w:tcW w:w="1980" w:type="dxa"/>
            <w:gridSpan w:val="2"/>
            <w:tcBorders>
              <w:left w:val="single" w:sz="4" w:space="0" w:color="auto"/>
              <w:bottom w:val="single" w:sz="4" w:space="0" w:color="auto"/>
              <w:right w:val="single" w:sz="4" w:space="0" w:color="auto"/>
            </w:tcBorders>
            <w:vAlign w:val="center"/>
          </w:tcPr>
          <w:p w:rsidR="006854CC" w:rsidRPr="00455861" w:rsidRDefault="006854CC" w:rsidP="00C23582">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6854CC" w:rsidRPr="00455861" w:rsidRDefault="006854CC" w:rsidP="00C23582">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6854CC" w:rsidRPr="00455861" w:rsidRDefault="006854CC" w:rsidP="00C23582">
            <w:pPr>
              <w:jc w:val="center"/>
              <w:rPr>
                <w:b/>
                <w:sz w:val="24"/>
                <w:szCs w:val="24"/>
              </w:rPr>
            </w:pPr>
            <w:r w:rsidRPr="00455861">
              <w:rPr>
                <w:b/>
                <w:sz w:val="24"/>
                <w:szCs w:val="24"/>
              </w:rPr>
              <w:t>RESOURCE PLAN</w:t>
            </w:r>
          </w:p>
          <w:p w:rsidR="006854CC" w:rsidRPr="00455861" w:rsidRDefault="006854CC" w:rsidP="00C23582">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6854CC" w:rsidRPr="00455861" w:rsidRDefault="006854CC" w:rsidP="00C23582">
            <w:pPr>
              <w:jc w:val="center"/>
              <w:rPr>
                <w:b/>
                <w:sz w:val="24"/>
                <w:szCs w:val="24"/>
              </w:rPr>
            </w:pPr>
            <w:r w:rsidRPr="00455861">
              <w:rPr>
                <w:b/>
                <w:sz w:val="24"/>
                <w:szCs w:val="24"/>
              </w:rPr>
              <w:t>BUDGET REQUEST</w:t>
            </w:r>
          </w:p>
        </w:tc>
      </w:tr>
      <w:tr w:rsidR="006854CC" w:rsidTr="00C23582">
        <w:trPr>
          <w:trHeight w:val="517"/>
        </w:trPr>
        <w:tc>
          <w:tcPr>
            <w:tcW w:w="1980" w:type="dxa"/>
            <w:gridSpan w:val="2"/>
            <w:tcBorders>
              <w:left w:val="single" w:sz="4" w:space="0" w:color="auto"/>
              <w:bottom w:val="single" w:sz="4" w:space="0" w:color="auto"/>
              <w:right w:val="single" w:sz="4" w:space="0" w:color="auto"/>
            </w:tcBorders>
          </w:tcPr>
          <w:p w:rsidR="006854CC" w:rsidRDefault="006854CC" w:rsidP="00C23582">
            <w:pPr>
              <w:rPr>
                <w:sz w:val="24"/>
                <w:szCs w:val="24"/>
              </w:rPr>
            </w:pPr>
          </w:p>
          <w:p w:rsidR="006854CC" w:rsidRDefault="006854CC" w:rsidP="00C23582">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rsidR="006854CC" w:rsidRPr="005707F9" w:rsidRDefault="006854CC" w:rsidP="00C23582">
            <w:pPr>
              <w:rPr>
                <w:sz w:val="24"/>
                <w:szCs w:val="24"/>
              </w:rPr>
            </w:pPr>
          </w:p>
          <w:p w:rsidR="006854CC" w:rsidRPr="005707F9" w:rsidRDefault="00C716C4" w:rsidP="00C2358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sidRPr="005707F9">
              <w:rPr>
                <w:sz w:val="24"/>
                <w:szCs w:val="24"/>
              </w:rPr>
              <w:t xml:space="preserve"> </w:t>
            </w:r>
            <w:r w:rsidR="006854CC">
              <w:rPr>
                <w:sz w:val="24"/>
                <w:szCs w:val="24"/>
              </w:rPr>
              <w:t>Recurring</w:t>
            </w:r>
          </w:p>
        </w:tc>
        <w:tc>
          <w:tcPr>
            <w:tcW w:w="2970" w:type="dxa"/>
            <w:tcBorders>
              <w:left w:val="single" w:sz="4" w:space="0" w:color="auto"/>
              <w:bottom w:val="single" w:sz="4" w:space="0" w:color="auto"/>
            </w:tcBorders>
          </w:tcPr>
          <w:p w:rsidR="006854CC" w:rsidRDefault="006854CC" w:rsidP="00C23582">
            <w:pPr>
              <w:rPr>
                <w:sz w:val="24"/>
                <w:szCs w:val="24"/>
              </w:rPr>
            </w:pPr>
          </w:p>
          <w:p w:rsidR="006854CC" w:rsidRDefault="006854CC" w:rsidP="00C2358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C</w:t>
            </w:r>
            <w:r>
              <w:rPr>
                <w:sz w:val="24"/>
                <w:szCs w:val="24"/>
              </w:rPr>
              <w:t>ategorical</w:t>
            </w:r>
          </w:p>
          <w:p w:rsidR="006854CC" w:rsidRPr="005707F9" w:rsidRDefault="006854CC" w:rsidP="00C23582">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tc>
        <w:tc>
          <w:tcPr>
            <w:tcW w:w="2610" w:type="dxa"/>
            <w:tcBorders>
              <w:left w:val="single" w:sz="4" w:space="0" w:color="auto"/>
              <w:bottom w:val="single" w:sz="4" w:space="0" w:color="auto"/>
            </w:tcBorders>
          </w:tcPr>
          <w:p w:rsidR="006854CC" w:rsidRPr="005707F9" w:rsidRDefault="006854CC" w:rsidP="00C23582">
            <w:pPr>
              <w:rPr>
                <w:sz w:val="24"/>
                <w:szCs w:val="24"/>
              </w:rPr>
            </w:pPr>
          </w:p>
          <w:p w:rsidR="006854CC" w:rsidRPr="005707F9" w:rsidRDefault="00C716C4" w:rsidP="00C2358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sidRPr="005707F9">
              <w:rPr>
                <w:sz w:val="24"/>
                <w:szCs w:val="24"/>
              </w:rPr>
              <w:t xml:space="preserve"> G</w:t>
            </w:r>
            <w:r w:rsidR="006854CC">
              <w:rPr>
                <w:sz w:val="24"/>
                <w:szCs w:val="24"/>
              </w:rPr>
              <w:t>eneral Fund</w:t>
            </w:r>
          </w:p>
        </w:tc>
        <w:tc>
          <w:tcPr>
            <w:tcW w:w="3420" w:type="dxa"/>
            <w:tcBorders>
              <w:left w:val="single" w:sz="4" w:space="0" w:color="auto"/>
              <w:bottom w:val="single" w:sz="4" w:space="0" w:color="auto"/>
              <w:right w:val="single" w:sz="4" w:space="0" w:color="auto"/>
            </w:tcBorders>
          </w:tcPr>
          <w:p w:rsidR="006854CC" w:rsidRPr="005707F9" w:rsidRDefault="006854CC" w:rsidP="00C2358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6854CC" w:rsidRPr="005707F9" w:rsidRDefault="006854CC" w:rsidP="00C2358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6854CC" w:rsidRDefault="006854CC" w:rsidP="00C2358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p>
          <w:p w:rsidR="006854CC" w:rsidRDefault="006854CC" w:rsidP="00C2358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6854CC" w:rsidRPr="005707F9" w:rsidRDefault="00C716C4" w:rsidP="00C2358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Pr>
                <w:sz w:val="24"/>
                <w:szCs w:val="24"/>
              </w:rPr>
              <w:t xml:space="preserve"> Staffing</w:t>
            </w:r>
          </w:p>
        </w:tc>
        <w:tc>
          <w:tcPr>
            <w:tcW w:w="1980" w:type="dxa"/>
            <w:tcBorders>
              <w:left w:val="single" w:sz="4" w:space="0" w:color="auto"/>
              <w:bottom w:val="single" w:sz="4" w:space="0" w:color="auto"/>
            </w:tcBorders>
            <w:vAlign w:val="center"/>
          </w:tcPr>
          <w:p w:rsidR="004F347E" w:rsidRDefault="006854CC" w:rsidP="00C23582">
            <w:pPr>
              <w:jc w:val="right"/>
              <w:rPr>
                <w:sz w:val="24"/>
                <w:szCs w:val="24"/>
              </w:rPr>
            </w:pPr>
            <w:r w:rsidRPr="005707F9">
              <w:rPr>
                <w:sz w:val="24"/>
                <w:szCs w:val="24"/>
              </w:rPr>
              <w:t>$</w:t>
            </w:r>
            <w:r w:rsidR="004F347E">
              <w:rPr>
                <w:sz w:val="24"/>
                <w:szCs w:val="24"/>
              </w:rPr>
              <w:t>80,000</w:t>
            </w:r>
          </w:p>
          <w:p w:rsidR="006854CC" w:rsidRPr="005707F9" w:rsidRDefault="004F347E" w:rsidP="004F347E">
            <w:pPr>
              <w:jc w:val="center"/>
              <w:rPr>
                <w:sz w:val="24"/>
                <w:szCs w:val="24"/>
              </w:rPr>
            </w:pPr>
            <w:r>
              <w:rPr>
                <w:sz w:val="24"/>
                <w:szCs w:val="24"/>
              </w:rPr>
              <w:t>Or ($7,800)</w:t>
            </w:r>
            <w:r w:rsidR="006854CC" w:rsidRPr="005707F9">
              <w:rPr>
                <w:sz w:val="24"/>
                <w:szCs w:val="24"/>
                <w:u w:val="single"/>
              </w:rPr>
              <w:fldChar w:fldCharType="begin">
                <w:ffData>
                  <w:name w:val="Text3"/>
                  <w:enabled/>
                  <w:calcOnExit w:val="0"/>
                  <w:textInput/>
                </w:ffData>
              </w:fldChar>
            </w:r>
            <w:r w:rsidR="006854CC" w:rsidRPr="005707F9">
              <w:rPr>
                <w:sz w:val="24"/>
                <w:szCs w:val="24"/>
                <w:u w:val="single"/>
              </w:rPr>
              <w:instrText xml:space="preserve"> FORMTEXT </w:instrText>
            </w:r>
            <w:r w:rsidR="006854CC" w:rsidRPr="005707F9">
              <w:rPr>
                <w:sz w:val="24"/>
                <w:szCs w:val="24"/>
                <w:u w:val="single"/>
              </w:rPr>
            </w:r>
            <w:r w:rsidR="006854CC" w:rsidRPr="005707F9">
              <w:rPr>
                <w:sz w:val="24"/>
                <w:szCs w:val="24"/>
                <w:u w:val="single"/>
              </w:rPr>
              <w:fldChar w:fldCharType="separate"/>
            </w:r>
            <w:r w:rsidR="006854CC" w:rsidRPr="005707F9">
              <w:rPr>
                <w:noProof/>
                <w:sz w:val="24"/>
                <w:szCs w:val="24"/>
                <w:u w:val="single"/>
              </w:rPr>
              <w:t> </w:t>
            </w:r>
            <w:r w:rsidR="006854CC" w:rsidRPr="005707F9">
              <w:rPr>
                <w:noProof/>
                <w:sz w:val="24"/>
                <w:szCs w:val="24"/>
                <w:u w:val="single"/>
              </w:rPr>
              <w:t> </w:t>
            </w:r>
            <w:r w:rsidR="006854CC" w:rsidRPr="005707F9">
              <w:rPr>
                <w:noProof/>
                <w:sz w:val="24"/>
                <w:szCs w:val="24"/>
                <w:u w:val="single"/>
              </w:rPr>
              <w:t> </w:t>
            </w:r>
            <w:r w:rsidR="006854CC" w:rsidRPr="005707F9">
              <w:rPr>
                <w:noProof/>
                <w:sz w:val="24"/>
                <w:szCs w:val="24"/>
                <w:u w:val="single"/>
              </w:rPr>
              <w:t> </w:t>
            </w:r>
            <w:r w:rsidR="006854CC" w:rsidRPr="005707F9">
              <w:rPr>
                <w:noProof/>
                <w:sz w:val="24"/>
                <w:szCs w:val="24"/>
                <w:u w:val="single"/>
              </w:rPr>
              <w:t> </w:t>
            </w:r>
            <w:r w:rsidR="006854CC" w:rsidRPr="005707F9">
              <w:rPr>
                <w:sz w:val="24"/>
                <w:szCs w:val="24"/>
                <w:u w:val="single"/>
              </w:rPr>
              <w:fldChar w:fldCharType="end"/>
            </w:r>
          </w:p>
        </w:tc>
      </w:tr>
    </w:tbl>
    <w:p w:rsidR="008C27B1" w:rsidRDefault="008C27B1"/>
    <w:p w:rsidR="008C27B1" w:rsidRDefault="008C27B1">
      <w:r>
        <w:br w:type="page"/>
      </w: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D001FF" w:rsidTr="00B30971">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4A2B92">
            <w:pPr>
              <w:jc w:val="center"/>
              <w:rPr>
                <w:b/>
                <w:sz w:val="40"/>
                <w:szCs w:val="40"/>
              </w:rPr>
            </w:pPr>
            <w:r w:rsidRPr="00D001FF">
              <w:rPr>
                <w:b/>
                <w:sz w:val="40"/>
                <w:szCs w:val="40"/>
              </w:rPr>
              <w:lastRenderedPageBreak/>
              <w:t>3</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3</w:t>
            </w:r>
          </w:p>
          <w:p w:rsidR="00D001FF" w:rsidRPr="005707F9" w:rsidRDefault="00D001FF" w:rsidP="00D001FF">
            <w:pPr>
              <w:jc w:val="center"/>
              <w:rPr>
                <w:b/>
                <w:sz w:val="24"/>
                <w:szCs w:val="24"/>
              </w:rPr>
            </w:pPr>
            <w:r w:rsidRPr="005707F9">
              <w:rPr>
                <w:sz w:val="24"/>
                <w:szCs w:val="24"/>
              </w:rPr>
              <w:t>Budget Priority #</w:t>
            </w:r>
            <w:r>
              <w:rPr>
                <w:sz w:val="24"/>
                <w:szCs w:val="24"/>
              </w:rPr>
              <w:t>3</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Identify Goal:</w:t>
            </w:r>
            <w:r w:rsidRPr="00B30971">
              <w:rPr>
                <w:sz w:val="24"/>
                <w:szCs w:val="24"/>
              </w:rPr>
              <w:t xml:space="preserve"> </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sz w:val="24"/>
                <w:szCs w:val="24"/>
              </w:rPr>
              <w:fldChar w:fldCharType="end"/>
            </w:r>
            <w:r w:rsidR="00C716C4">
              <w:rPr>
                <w:sz w:val="24"/>
                <w:szCs w:val="24"/>
              </w:rPr>
              <w:t>Increase working firefighter’s access to Fire Technology Courses</w:t>
            </w:r>
          </w:p>
        </w:tc>
        <w:tc>
          <w:tcPr>
            <w:tcW w:w="1980" w:type="dxa"/>
            <w:vMerge w:val="restart"/>
            <w:tcBorders>
              <w:top w:val="single" w:sz="4" w:space="0" w:color="auto"/>
              <w:left w:val="dotted" w:sz="4" w:space="0" w:color="auto"/>
              <w:right w:val="single" w:sz="4" w:space="0" w:color="auto"/>
            </w:tcBorders>
          </w:tcPr>
          <w:p w:rsidR="00435934" w:rsidRPr="003B17D4" w:rsidRDefault="00435934" w:rsidP="0043593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435934" w:rsidRPr="003B17D4" w:rsidRDefault="00435934" w:rsidP="0043593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Pr="003B17D4">
              <w:rPr>
                <w:sz w:val="24"/>
                <w:szCs w:val="24"/>
              </w:rPr>
              <w:t xml:space="preserve"> 2</w:t>
            </w:r>
          </w:p>
          <w:p w:rsidR="00435934" w:rsidRPr="003B17D4" w:rsidRDefault="00435934" w:rsidP="00435934">
            <w:pPr>
              <w:jc w:val="cente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sidRPr="003B17D4">
              <w:rPr>
                <w:sz w:val="24"/>
                <w:szCs w:val="24"/>
              </w:rPr>
              <w:t xml:space="preserve"> 3</w:t>
            </w:r>
          </w:p>
          <w:p w:rsidR="00D001FF" w:rsidRPr="00B30971" w:rsidRDefault="00435934" w:rsidP="0043593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r>
              <w:rPr>
                <w:sz w:val="24"/>
                <w:szCs w:val="24"/>
              </w:rPr>
              <w:t xml:space="preserve"> </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Objective:</w:t>
            </w:r>
            <w:r w:rsidRPr="00B30971">
              <w:rPr>
                <w:sz w:val="24"/>
                <w:szCs w:val="24"/>
              </w:rPr>
              <w:t xml:space="preserve"> </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sz w:val="24"/>
                <w:szCs w:val="24"/>
              </w:rPr>
              <w:fldChar w:fldCharType="end"/>
            </w:r>
            <w:r w:rsidR="00C716C4">
              <w:rPr>
                <w:sz w:val="24"/>
                <w:szCs w:val="24"/>
              </w:rPr>
              <w:t xml:space="preserve">3.1 </w:t>
            </w:r>
            <w:r w:rsidR="00A34D4F">
              <w:rPr>
                <w:sz w:val="24"/>
                <w:szCs w:val="24"/>
              </w:rPr>
              <w:t>Increase on-line Fire courses</w:t>
            </w:r>
          </w:p>
        </w:tc>
        <w:tc>
          <w:tcPr>
            <w:tcW w:w="1980" w:type="dxa"/>
            <w:vMerge/>
            <w:tcBorders>
              <w:top w:val="single" w:sz="4" w:space="0" w:color="auto"/>
              <w:left w:val="dotted" w:sz="4" w:space="0" w:color="auto"/>
              <w:right w:val="single" w:sz="4" w:space="0" w:color="auto"/>
            </w:tcBorders>
          </w:tcPr>
          <w:p w:rsidR="00D001FF" w:rsidRPr="00B30971"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8C27B1" w:rsidRDefault="00D001FF" w:rsidP="004A2B92">
            <w:pPr>
              <w:rPr>
                <w:sz w:val="24"/>
                <w:szCs w:val="24"/>
              </w:rPr>
            </w:pPr>
            <w:r w:rsidRPr="00B30971">
              <w:rPr>
                <w:b/>
                <w:sz w:val="24"/>
                <w:szCs w:val="24"/>
              </w:rPr>
              <w:t>Task(s):</w:t>
            </w:r>
            <w:r w:rsidRPr="00B30971">
              <w:rPr>
                <w:sz w:val="24"/>
                <w:szCs w:val="24"/>
              </w:rPr>
              <w:t xml:space="preserve"> </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sz w:val="24"/>
                <w:szCs w:val="24"/>
              </w:rPr>
              <w:fldChar w:fldCharType="end"/>
            </w:r>
          </w:p>
          <w:p w:rsidR="00D001FF" w:rsidRDefault="00435934" w:rsidP="004A2B92">
            <w:pPr>
              <w:rPr>
                <w:sz w:val="24"/>
                <w:szCs w:val="24"/>
              </w:rPr>
            </w:pPr>
            <w:r>
              <w:rPr>
                <w:sz w:val="24"/>
                <w:szCs w:val="24"/>
              </w:rPr>
              <w:t>3.1.1</w:t>
            </w:r>
            <w:r w:rsidR="008C27B1">
              <w:rPr>
                <w:sz w:val="24"/>
                <w:szCs w:val="24"/>
              </w:rPr>
              <w:tab/>
            </w:r>
            <w:r>
              <w:rPr>
                <w:sz w:val="24"/>
                <w:szCs w:val="24"/>
              </w:rPr>
              <w:t>2 Faculty  complete training/preparation for approval as on-line instructor by Fall 2014</w:t>
            </w:r>
          </w:p>
          <w:p w:rsidR="00435934" w:rsidRDefault="00435934" w:rsidP="004A2B92">
            <w:pPr>
              <w:rPr>
                <w:sz w:val="24"/>
                <w:szCs w:val="24"/>
              </w:rPr>
            </w:pPr>
            <w:r>
              <w:rPr>
                <w:sz w:val="24"/>
                <w:szCs w:val="24"/>
              </w:rPr>
              <w:t>3.1.2</w:t>
            </w:r>
            <w:r w:rsidR="008C27B1">
              <w:rPr>
                <w:sz w:val="24"/>
                <w:szCs w:val="24"/>
              </w:rPr>
              <w:tab/>
            </w:r>
            <w:r>
              <w:rPr>
                <w:sz w:val="24"/>
                <w:szCs w:val="24"/>
              </w:rPr>
              <w:t>3 of 6 “core” core courses receive approval in on-line format by the DE committee by Fall 2014</w:t>
            </w:r>
          </w:p>
          <w:p w:rsidR="00D001FF" w:rsidRPr="00B30971" w:rsidRDefault="00435934" w:rsidP="008C27B1">
            <w:pPr>
              <w:rPr>
                <w:sz w:val="24"/>
                <w:szCs w:val="24"/>
              </w:rPr>
            </w:pPr>
            <w:r>
              <w:rPr>
                <w:sz w:val="24"/>
                <w:szCs w:val="24"/>
              </w:rPr>
              <w:t>3.1.3</w:t>
            </w:r>
            <w:r w:rsidR="008C27B1">
              <w:rPr>
                <w:sz w:val="24"/>
                <w:szCs w:val="24"/>
              </w:rPr>
              <w:tab/>
            </w:r>
            <w:r>
              <w:rPr>
                <w:sz w:val="24"/>
                <w:szCs w:val="24"/>
              </w:rPr>
              <w:t>At least 2 of the 6 designated fire officer courses to receive approval in on-line format b</w:t>
            </w:r>
            <w:r w:rsidR="008C27B1">
              <w:rPr>
                <w:sz w:val="24"/>
                <w:szCs w:val="24"/>
              </w:rPr>
              <w:t>y the DE committee by fall 2015</w:t>
            </w:r>
          </w:p>
        </w:tc>
        <w:tc>
          <w:tcPr>
            <w:tcW w:w="1980" w:type="dxa"/>
            <w:vMerge/>
            <w:tcBorders>
              <w:left w:val="dotted" w:sz="4" w:space="0" w:color="auto"/>
              <w:right w:val="single" w:sz="4" w:space="0" w:color="auto"/>
            </w:tcBorders>
          </w:tcPr>
          <w:p w:rsidR="00D001FF" w:rsidRPr="00B30971"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D001FF" w:rsidRPr="00B30971" w:rsidRDefault="00D001FF" w:rsidP="004A2B92">
            <w:pPr>
              <w:rPr>
                <w:sz w:val="24"/>
                <w:szCs w:val="24"/>
              </w:rPr>
            </w:pPr>
            <w:r w:rsidRPr="00B30971">
              <w:rPr>
                <w:b/>
                <w:sz w:val="24"/>
                <w:szCs w:val="24"/>
              </w:rPr>
              <w:t>Timeline:</w:t>
            </w:r>
            <w:r w:rsidRPr="00B30971">
              <w:rPr>
                <w:sz w:val="24"/>
                <w:szCs w:val="24"/>
              </w:rPr>
              <w:t xml:space="preserve"> </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sz w:val="24"/>
                <w:szCs w:val="24"/>
              </w:rPr>
              <w:fldChar w:fldCharType="end"/>
            </w:r>
            <w:r w:rsidR="009A5F1D">
              <w:rPr>
                <w:sz w:val="24"/>
                <w:szCs w:val="24"/>
              </w:rPr>
              <w:t>2014/2015</w:t>
            </w:r>
          </w:p>
        </w:tc>
        <w:tc>
          <w:tcPr>
            <w:tcW w:w="1980" w:type="dxa"/>
            <w:vMerge/>
            <w:tcBorders>
              <w:left w:val="dotted" w:sz="4" w:space="0" w:color="auto"/>
              <w:bottom w:val="single" w:sz="4" w:space="0" w:color="auto"/>
              <w:right w:val="single" w:sz="4" w:space="0" w:color="auto"/>
            </w:tcBorders>
          </w:tcPr>
          <w:p w:rsidR="00D001FF" w:rsidRPr="00B30971" w:rsidRDefault="00D001FF" w:rsidP="004A2B92">
            <w:pPr>
              <w:rPr>
                <w:sz w:val="24"/>
                <w:szCs w:val="24"/>
              </w:rPr>
            </w:pPr>
          </w:p>
        </w:tc>
      </w:tr>
      <w:tr w:rsidR="00F84054" w:rsidTr="00C23582">
        <w:trPr>
          <w:trHeight w:val="517"/>
        </w:trPr>
        <w:tc>
          <w:tcPr>
            <w:tcW w:w="1980" w:type="dxa"/>
            <w:gridSpan w:val="2"/>
            <w:tcBorders>
              <w:left w:val="single" w:sz="4" w:space="0" w:color="auto"/>
              <w:bottom w:val="single" w:sz="4" w:space="0" w:color="auto"/>
              <w:right w:val="single" w:sz="4" w:space="0" w:color="auto"/>
            </w:tcBorders>
            <w:vAlign w:val="center"/>
          </w:tcPr>
          <w:p w:rsidR="00F84054" w:rsidRPr="00455861" w:rsidRDefault="00F84054" w:rsidP="00C23582">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F84054" w:rsidRPr="00455861" w:rsidRDefault="00F84054" w:rsidP="00C23582">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F84054" w:rsidRPr="00455861" w:rsidRDefault="00F84054" w:rsidP="00C23582">
            <w:pPr>
              <w:jc w:val="center"/>
              <w:rPr>
                <w:b/>
                <w:sz w:val="24"/>
                <w:szCs w:val="24"/>
              </w:rPr>
            </w:pPr>
            <w:r w:rsidRPr="00455861">
              <w:rPr>
                <w:b/>
                <w:sz w:val="24"/>
                <w:szCs w:val="24"/>
              </w:rPr>
              <w:t>RESOURCE PLAN</w:t>
            </w:r>
          </w:p>
          <w:p w:rsidR="00F84054" w:rsidRPr="00455861" w:rsidRDefault="00F84054" w:rsidP="00C23582">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F84054" w:rsidRPr="00455861" w:rsidRDefault="00F84054" w:rsidP="00C23582">
            <w:pPr>
              <w:jc w:val="center"/>
              <w:rPr>
                <w:b/>
                <w:sz w:val="24"/>
                <w:szCs w:val="24"/>
              </w:rPr>
            </w:pPr>
            <w:r w:rsidRPr="00455861">
              <w:rPr>
                <w:b/>
                <w:sz w:val="24"/>
                <w:szCs w:val="24"/>
              </w:rPr>
              <w:t>BUDGET REQUEST</w:t>
            </w:r>
          </w:p>
        </w:tc>
      </w:tr>
      <w:tr w:rsidR="00F84054" w:rsidTr="00C23582">
        <w:trPr>
          <w:trHeight w:val="517"/>
        </w:trPr>
        <w:tc>
          <w:tcPr>
            <w:tcW w:w="1980" w:type="dxa"/>
            <w:gridSpan w:val="2"/>
            <w:tcBorders>
              <w:left w:val="single" w:sz="4" w:space="0" w:color="auto"/>
              <w:bottom w:val="single" w:sz="4" w:space="0" w:color="auto"/>
              <w:right w:val="single" w:sz="4" w:space="0" w:color="auto"/>
            </w:tcBorders>
          </w:tcPr>
          <w:p w:rsidR="00F84054" w:rsidRDefault="00F84054" w:rsidP="00C23582">
            <w:pPr>
              <w:rPr>
                <w:sz w:val="24"/>
                <w:szCs w:val="24"/>
              </w:rPr>
            </w:pPr>
          </w:p>
          <w:p w:rsidR="00F84054" w:rsidRDefault="00F84054" w:rsidP="00C23582">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rsidR="00F84054" w:rsidRPr="005707F9" w:rsidRDefault="00F84054" w:rsidP="00C23582">
            <w:pPr>
              <w:rPr>
                <w:sz w:val="24"/>
                <w:szCs w:val="24"/>
              </w:rPr>
            </w:pPr>
          </w:p>
          <w:p w:rsidR="00F84054" w:rsidRPr="005707F9" w:rsidRDefault="00F84054" w:rsidP="00C23582">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2970" w:type="dxa"/>
            <w:tcBorders>
              <w:left w:val="single" w:sz="4" w:space="0" w:color="auto"/>
              <w:bottom w:val="single" w:sz="4" w:space="0" w:color="auto"/>
            </w:tcBorders>
          </w:tcPr>
          <w:p w:rsidR="00F84054" w:rsidRDefault="00F84054" w:rsidP="00C23582">
            <w:pPr>
              <w:rPr>
                <w:sz w:val="24"/>
                <w:szCs w:val="24"/>
              </w:rPr>
            </w:pPr>
          </w:p>
          <w:p w:rsidR="00F84054" w:rsidRDefault="00F84054" w:rsidP="00C2358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C</w:t>
            </w:r>
            <w:r>
              <w:rPr>
                <w:sz w:val="24"/>
                <w:szCs w:val="24"/>
              </w:rPr>
              <w:t>ategorical</w:t>
            </w:r>
          </w:p>
          <w:p w:rsidR="00F84054" w:rsidRPr="005707F9" w:rsidRDefault="00F84054" w:rsidP="00C23582">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tc>
        <w:tc>
          <w:tcPr>
            <w:tcW w:w="2610" w:type="dxa"/>
            <w:tcBorders>
              <w:left w:val="single" w:sz="4" w:space="0" w:color="auto"/>
              <w:bottom w:val="single" w:sz="4" w:space="0" w:color="auto"/>
            </w:tcBorders>
          </w:tcPr>
          <w:p w:rsidR="00F84054" w:rsidRPr="005707F9" w:rsidRDefault="00F84054" w:rsidP="00C23582">
            <w:pPr>
              <w:rPr>
                <w:sz w:val="24"/>
                <w:szCs w:val="24"/>
              </w:rPr>
            </w:pPr>
          </w:p>
          <w:p w:rsidR="00F84054" w:rsidRPr="005707F9" w:rsidRDefault="00F84054" w:rsidP="00C23582">
            <w:pPr>
              <w:rPr>
                <w:sz w:val="24"/>
                <w:szCs w:val="24"/>
              </w:rPr>
            </w:pPr>
            <w:r w:rsidRPr="005707F9">
              <w:rPr>
                <w:sz w:val="24"/>
                <w:szCs w:val="24"/>
              </w:rPr>
              <w:fldChar w:fldCharType="begin">
                <w:ffData>
                  <w:name w:val="Check4"/>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G</w:t>
            </w:r>
            <w:r>
              <w:rPr>
                <w:sz w:val="24"/>
                <w:szCs w:val="24"/>
              </w:rPr>
              <w:t>eneral Fund</w:t>
            </w:r>
          </w:p>
        </w:tc>
        <w:tc>
          <w:tcPr>
            <w:tcW w:w="3420" w:type="dxa"/>
            <w:tcBorders>
              <w:left w:val="single" w:sz="4" w:space="0" w:color="auto"/>
              <w:bottom w:val="single" w:sz="4" w:space="0" w:color="auto"/>
              <w:right w:val="single" w:sz="4" w:space="0" w:color="auto"/>
            </w:tcBorders>
          </w:tcPr>
          <w:p w:rsidR="00F84054" w:rsidRPr="005707F9" w:rsidRDefault="00F84054" w:rsidP="00C2358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F84054" w:rsidRPr="005707F9" w:rsidRDefault="00F84054" w:rsidP="00C2358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F84054" w:rsidRDefault="00A34D4F" w:rsidP="00C2358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F84054">
              <w:rPr>
                <w:sz w:val="24"/>
                <w:szCs w:val="24"/>
              </w:rPr>
              <w:t xml:space="preserve"> Technology</w:t>
            </w:r>
          </w:p>
          <w:p w:rsidR="00F84054" w:rsidRDefault="00F84054" w:rsidP="00C2358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F84054" w:rsidRPr="005707F9" w:rsidRDefault="00F84054" w:rsidP="00C2358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tc>
        <w:tc>
          <w:tcPr>
            <w:tcW w:w="1980" w:type="dxa"/>
            <w:tcBorders>
              <w:left w:val="single" w:sz="4" w:space="0" w:color="auto"/>
              <w:bottom w:val="single" w:sz="4" w:space="0" w:color="auto"/>
            </w:tcBorders>
            <w:vAlign w:val="center"/>
          </w:tcPr>
          <w:p w:rsidR="00F84054" w:rsidRPr="005707F9" w:rsidRDefault="00F84054" w:rsidP="00C23582">
            <w:pPr>
              <w:jc w:val="right"/>
              <w:rPr>
                <w:sz w:val="24"/>
                <w:szCs w:val="24"/>
              </w:rPr>
            </w:pPr>
            <w:r w:rsidRPr="005707F9">
              <w:rPr>
                <w:sz w:val="24"/>
                <w:szCs w:val="24"/>
              </w:rPr>
              <w:t>$</w:t>
            </w:r>
            <w:r w:rsidRPr="005707F9">
              <w:rPr>
                <w:sz w:val="24"/>
                <w:szCs w:val="24"/>
                <w:u w:val="single"/>
              </w:rPr>
              <w:fldChar w:fldCharType="begin">
                <w:ffData>
                  <w:name w:val="Text3"/>
                  <w:enabled/>
                  <w:calcOnExit w:val="0"/>
                  <w:textInput/>
                </w:ffData>
              </w:fldChar>
            </w:r>
            <w:r w:rsidRPr="005707F9">
              <w:rPr>
                <w:sz w:val="24"/>
                <w:szCs w:val="24"/>
                <w:u w:val="single"/>
              </w:rPr>
              <w:instrText xml:space="preserve"> FORMTEXT </w:instrText>
            </w:r>
            <w:r w:rsidRPr="005707F9">
              <w:rPr>
                <w:sz w:val="24"/>
                <w:szCs w:val="24"/>
                <w:u w:val="single"/>
              </w:rPr>
            </w:r>
            <w:r w:rsidRPr="005707F9">
              <w:rPr>
                <w:sz w:val="24"/>
                <w:szCs w:val="24"/>
                <w:u w:val="single"/>
              </w:rPr>
              <w:fldChar w:fldCharType="separate"/>
            </w:r>
            <w:r w:rsidRPr="005707F9">
              <w:rPr>
                <w:noProof/>
                <w:sz w:val="24"/>
                <w:szCs w:val="24"/>
                <w:u w:val="single"/>
              </w:rPr>
              <w:t> </w:t>
            </w:r>
            <w:r w:rsidRPr="005707F9">
              <w:rPr>
                <w:noProof/>
                <w:sz w:val="24"/>
                <w:szCs w:val="24"/>
                <w:u w:val="single"/>
              </w:rPr>
              <w:t> </w:t>
            </w:r>
            <w:r w:rsidRPr="005707F9">
              <w:rPr>
                <w:noProof/>
                <w:sz w:val="24"/>
                <w:szCs w:val="24"/>
                <w:u w:val="single"/>
              </w:rPr>
              <w:t> </w:t>
            </w:r>
            <w:r w:rsidRPr="005707F9">
              <w:rPr>
                <w:noProof/>
                <w:sz w:val="24"/>
                <w:szCs w:val="24"/>
                <w:u w:val="single"/>
              </w:rPr>
              <w:t> </w:t>
            </w:r>
            <w:r w:rsidRPr="005707F9">
              <w:rPr>
                <w:noProof/>
                <w:sz w:val="24"/>
                <w:szCs w:val="24"/>
                <w:u w:val="single"/>
              </w:rPr>
              <w:t> </w:t>
            </w:r>
            <w:r w:rsidRPr="005707F9">
              <w:rPr>
                <w:sz w:val="24"/>
                <w:szCs w:val="24"/>
                <w:u w:val="single"/>
              </w:rPr>
              <w:fldChar w:fldCharType="end"/>
            </w:r>
          </w:p>
        </w:tc>
      </w:tr>
      <w:tr w:rsidR="00F84054" w:rsidTr="005A6C4B">
        <w:tc>
          <w:tcPr>
            <w:tcW w:w="10980" w:type="dxa"/>
            <w:gridSpan w:val="5"/>
            <w:tcBorders>
              <w:top w:val="single" w:sz="4" w:space="0" w:color="auto"/>
              <w:left w:val="nil"/>
              <w:bottom w:val="single" w:sz="4" w:space="0" w:color="auto"/>
              <w:right w:val="nil"/>
            </w:tcBorders>
          </w:tcPr>
          <w:p w:rsidR="00F84054" w:rsidRPr="004F1EA0" w:rsidRDefault="00F84054" w:rsidP="005A6C4B">
            <w:pPr>
              <w:jc w:val="center"/>
              <w:rPr>
                <w:b/>
                <w:szCs w:val="24"/>
              </w:rPr>
            </w:pPr>
          </w:p>
        </w:tc>
        <w:tc>
          <w:tcPr>
            <w:tcW w:w="1980" w:type="dxa"/>
            <w:tcBorders>
              <w:top w:val="single" w:sz="4" w:space="0" w:color="auto"/>
              <w:left w:val="nil"/>
              <w:bottom w:val="single" w:sz="4" w:space="0" w:color="auto"/>
              <w:right w:val="nil"/>
            </w:tcBorders>
          </w:tcPr>
          <w:p w:rsidR="00F84054" w:rsidRDefault="00F84054" w:rsidP="005A6C4B">
            <w:pPr>
              <w:jc w:val="center"/>
              <w:rPr>
                <w:rFonts w:asciiTheme="majorHAnsi" w:eastAsia="Times New Roman" w:hAnsiTheme="majorHAnsi" w:cs="Arial"/>
                <w:sz w:val="28"/>
                <w:szCs w:val="28"/>
                <w:shd w:val="clear" w:color="auto" w:fill="BFBFBF" w:themeFill="background1" w:themeFillShade="BF"/>
              </w:rPr>
            </w:pPr>
          </w:p>
        </w:tc>
      </w:tr>
      <w:tr w:rsidR="00455861" w:rsidTr="005A6C4B">
        <w:tc>
          <w:tcPr>
            <w:tcW w:w="10980" w:type="dxa"/>
            <w:gridSpan w:val="5"/>
            <w:tcBorders>
              <w:top w:val="single" w:sz="4" w:space="0" w:color="auto"/>
              <w:left w:val="single" w:sz="4" w:space="0" w:color="auto"/>
              <w:bottom w:val="single" w:sz="4" w:space="0" w:color="auto"/>
              <w:right w:val="single" w:sz="4" w:space="0" w:color="auto"/>
            </w:tcBorders>
          </w:tcPr>
          <w:p w:rsidR="00455861" w:rsidRPr="00455861" w:rsidRDefault="00455861" w:rsidP="005A6C4B">
            <w:pPr>
              <w:jc w:val="right"/>
              <w:rPr>
                <w:b/>
                <w:sz w:val="32"/>
                <w:szCs w:val="32"/>
              </w:rPr>
            </w:pPr>
            <w:r w:rsidRPr="00455861">
              <w:rPr>
                <w:b/>
                <w:sz w:val="32"/>
                <w:szCs w:val="32"/>
              </w:rPr>
              <w:t>TOTAL BUDGET REQUEST</w:t>
            </w:r>
          </w:p>
        </w:tc>
        <w:tc>
          <w:tcPr>
            <w:tcW w:w="1980" w:type="dxa"/>
            <w:tcBorders>
              <w:top w:val="single" w:sz="4" w:space="0" w:color="auto"/>
              <w:left w:val="single" w:sz="4" w:space="0" w:color="auto"/>
              <w:bottom w:val="single" w:sz="4" w:space="0" w:color="auto"/>
              <w:right w:val="single" w:sz="4" w:space="0" w:color="auto"/>
            </w:tcBorders>
          </w:tcPr>
          <w:p w:rsidR="00455861" w:rsidRPr="00455861" w:rsidRDefault="00455861" w:rsidP="008C27B1">
            <w:pPr>
              <w:jc w:val="right"/>
              <w:rPr>
                <w:rFonts w:asciiTheme="majorHAnsi" w:eastAsia="Times New Roman" w:hAnsiTheme="majorHAnsi" w:cs="Arial"/>
                <w:sz w:val="32"/>
                <w:szCs w:val="32"/>
                <w:shd w:val="clear" w:color="auto" w:fill="BFBFBF" w:themeFill="background1" w:themeFillShade="BF"/>
              </w:rPr>
            </w:pPr>
            <w:r w:rsidRPr="00455861">
              <w:rPr>
                <w:sz w:val="32"/>
                <w:szCs w:val="32"/>
              </w:rPr>
              <w:t>$</w:t>
            </w:r>
            <w:r w:rsidR="008C27B1">
              <w:rPr>
                <w:sz w:val="32"/>
                <w:szCs w:val="32"/>
                <w:u w:val="single"/>
              </w:rPr>
              <w:t>124,</w:t>
            </w:r>
            <w:r w:rsidR="002717CF">
              <w:rPr>
                <w:sz w:val="32"/>
                <w:szCs w:val="32"/>
                <w:u w:val="single"/>
              </w:rPr>
              <w:t>4</w:t>
            </w:r>
            <w:r w:rsidR="008C27B1">
              <w:rPr>
                <w:sz w:val="32"/>
                <w:szCs w:val="32"/>
                <w:u w:val="single"/>
              </w:rPr>
              <w:t>00</w:t>
            </w:r>
          </w:p>
        </w:tc>
      </w:tr>
    </w:tbl>
    <w:p w:rsidR="007F00B5" w:rsidRDefault="007F00B5" w:rsidP="008F6DD3">
      <w:pPr>
        <w:spacing w:after="0" w:line="240" w:lineRule="auto"/>
        <w:rPr>
          <w:sz w:val="24"/>
          <w:szCs w:val="24"/>
        </w:rPr>
      </w:pPr>
    </w:p>
    <w:p w:rsidR="00110022" w:rsidRDefault="00597F48" w:rsidP="00503262">
      <w:pPr>
        <w:pStyle w:val="ListParagraph"/>
        <w:numPr>
          <w:ilvl w:val="0"/>
          <w:numId w:val="9"/>
        </w:numPr>
        <w:spacing w:after="0" w:line="240" w:lineRule="auto"/>
        <w:ind w:left="720"/>
        <w:rPr>
          <w:sz w:val="24"/>
          <w:szCs w:val="24"/>
        </w:rPr>
      </w:pPr>
      <w:r>
        <w:rPr>
          <w:sz w:val="24"/>
          <w:szCs w:val="24"/>
        </w:rPr>
        <w:t>How will your enhanced budget request improve student success</w:t>
      </w:r>
      <w:r w:rsidR="00110022" w:rsidRPr="00110022">
        <w:rPr>
          <w:sz w:val="24"/>
          <w:szCs w:val="24"/>
        </w:rPr>
        <w:t>?</w:t>
      </w:r>
      <w:r w:rsidR="005B59C1">
        <w:rPr>
          <w:sz w:val="24"/>
          <w:szCs w:val="24"/>
        </w:rPr>
        <w:t xml:space="preserve"> </w:t>
      </w:r>
    </w:p>
    <w:p w:rsidR="006813B8" w:rsidRDefault="009A5F1D" w:rsidP="00503262">
      <w:pPr>
        <w:pStyle w:val="ListParagraph"/>
        <w:spacing w:after="0" w:line="240" w:lineRule="auto"/>
        <w:rPr>
          <w:sz w:val="24"/>
          <w:szCs w:val="24"/>
        </w:rPr>
      </w:pPr>
      <w:r>
        <w:rPr>
          <w:sz w:val="24"/>
          <w:szCs w:val="24"/>
        </w:rPr>
        <w:t>This is a program that could be much more successful with more stable leadership.</w:t>
      </w:r>
      <w:r w:rsidR="00B17AB5">
        <w:rPr>
          <w:sz w:val="24"/>
          <w:szCs w:val="24"/>
        </w:rPr>
        <w:t xml:space="preserve"> </w:t>
      </w:r>
      <w:r w:rsidR="006813B8">
        <w:rPr>
          <w:sz w:val="24"/>
          <w:szCs w:val="24"/>
        </w:rPr>
        <w:t>This is a full-time program that requires very complex, specialized scheduling, equipment, facilities and Accreditation compliance issues-yet it is only staffed by part-time faculty. The program needs a full-time coordinator/faculty in order to ensure student success and compliance with Accreditation Standards.</w:t>
      </w:r>
    </w:p>
    <w:p w:rsidR="006813B8" w:rsidRDefault="006813B8" w:rsidP="00503262">
      <w:pPr>
        <w:pStyle w:val="ListParagraph"/>
        <w:spacing w:after="0" w:line="240" w:lineRule="auto"/>
        <w:ind w:left="1080"/>
        <w:rPr>
          <w:sz w:val="24"/>
          <w:szCs w:val="24"/>
        </w:rPr>
      </w:pPr>
    </w:p>
    <w:p w:rsidR="00503262" w:rsidRDefault="00503262" w:rsidP="00503262">
      <w:pPr>
        <w:pStyle w:val="ListParagraph"/>
        <w:spacing w:after="0" w:line="240" w:lineRule="auto"/>
        <w:rPr>
          <w:rFonts w:eastAsia="Times New Roman"/>
        </w:rPr>
      </w:pPr>
      <w:r>
        <w:rPr>
          <w:sz w:val="24"/>
          <w:szCs w:val="24"/>
        </w:rPr>
        <w:t>Fire Sciences</w:t>
      </w:r>
      <w:r w:rsidR="009A5F1D">
        <w:rPr>
          <w:sz w:val="24"/>
          <w:szCs w:val="24"/>
        </w:rPr>
        <w:t xml:space="preserve"> must continue to meet OSFM Accreditation requirements for on-going investment in </w:t>
      </w:r>
      <w:r w:rsidR="00B17AB5">
        <w:rPr>
          <w:sz w:val="24"/>
          <w:szCs w:val="24"/>
        </w:rPr>
        <w:t>necessary equipment and supplies to ensure compliance. Targeted efforts to recruit more women to the field will improve the diversity in the Firefighter 1 program</w:t>
      </w:r>
      <w:r>
        <w:rPr>
          <w:sz w:val="24"/>
          <w:szCs w:val="24"/>
        </w:rPr>
        <w:t>.  T</w:t>
      </w:r>
      <w:r w:rsidR="00B17AB5">
        <w:rPr>
          <w:sz w:val="24"/>
          <w:szCs w:val="24"/>
        </w:rPr>
        <w:t xml:space="preserve">he unique opportunity to purchase a </w:t>
      </w:r>
      <w:proofErr w:type="spellStart"/>
      <w:r w:rsidR="00B17AB5">
        <w:rPr>
          <w:sz w:val="24"/>
          <w:szCs w:val="24"/>
        </w:rPr>
        <w:t>surplused</w:t>
      </w:r>
      <w:proofErr w:type="spellEnd"/>
      <w:r w:rsidR="00B17AB5">
        <w:rPr>
          <w:sz w:val="24"/>
          <w:szCs w:val="24"/>
        </w:rPr>
        <w:t xml:space="preserve"> Fire engine apparatus from the City of </w:t>
      </w:r>
      <w:proofErr w:type="gramStart"/>
      <w:r w:rsidR="00B17AB5">
        <w:rPr>
          <w:sz w:val="24"/>
          <w:szCs w:val="24"/>
        </w:rPr>
        <w:t>Imperial</w:t>
      </w:r>
      <w:r>
        <w:rPr>
          <w:sz w:val="24"/>
          <w:szCs w:val="24"/>
        </w:rPr>
        <w:t>,</w:t>
      </w:r>
      <w:proofErr w:type="gramEnd"/>
      <w:r>
        <w:rPr>
          <w:sz w:val="24"/>
          <w:szCs w:val="24"/>
        </w:rPr>
        <w:t xml:space="preserve"> w</w:t>
      </w:r>
      <w:r w:rsidR="00B17AB5">
        <w:rPr>
          <w:sz w:val="24"/>
          <w:szCs w:val="24"/>
        </w:rPr>
        <w:t>ould greatly enhance real world workplace experience for the Firefighter 1 Students</w:t>
      </w:r>
      <w:r>
        <w:rPr>
          <w:sz w:val="24"/>
          <w:szCs w:val="24"/>
        </w:rPr>
        <w:t xml:space="preserve"> and</w:t>
      </w:r>
      <w:r w:rsidRPr="00503262">
        <w:rPr>
          <w:sz w:val="24"/>
          <w:szCs w:val="24"/>
        </w:rPr>
        <w:t xml:space="preserve"> will serve both the </w:t>
      </w:r>
      <w:r>
        <w:rPr>
          <w:sz w:val="24"/>
          <w:szCs w:val="24"/>
        </w:rPr>
        <w:t>A</w:t>
      </w:r>
      <w:r w:rsidRPr="00503262">
        <w:rPr>
          <w:sz w:val="24"/>
          <w:szCs w:val="24"/>
        </w:rPr>
        <w:t xml:space="preserve">cademy and Driver Operator </w:t>
      </w:r>
      <w:r>
        <w:rPr>
          <w:sz w:val="24"/>
          <w:szCs w:val="24"/>
        </w:rPr>
        <w:t>courses</w:t>
      </w:r>
      <w:r w:rsidRPr="00503262">
        <w:rPr>
          <w:sz w:val="24"/>
          <w:szCs w:val="24"/>
        </w:rPr>
        <w:t xml:space="preserve"> for the college. </w:t>
      </w:r>
    </w:p>
    <w:p w:rsidR="00455861" w:rsidRDefault="00455861" w:rsidP="008C27B1">
      <w:pPr>
        <w:pStyle w:val="ListParagraph"/>
        <w:spacing w:after="0" w:line="240" w:lineRule="auto"/>
        <w:ind w:left="1440"/>
        <w:rPr>
          <w:sz w:val="24"/>
          <w:szCs w:val="24"/>
        </w:rPr>
      </w:pPr>
    </w:p>
    <w:p w:rsidR="00597F48" w:rsidRPr="00110022" w:rsidRDefault="00597F48" w:rsidP="00B7252F">
      <w:pPr>
        <w:pStyle w:val="ListParagraph"/>
        <w:spacing w:after="0" w:line="240" w:lineRule="auto"/>
        <w:ind w:left="1080" w:firstLine="360"/>
        <w:rPr>
          <w:sz w:val="24"/>
          <w:szCs w:val="24"/>
        </w:rPr>
      </w:pPr>
    </w:p>
    <w:p w:rsidR="007D1955" w:rsidRDefault="0013472B" w:rsidP="00503262">
      <w:pPr>
        <w:spacing w:after="0" w:line="240" w:lineRule="auto"/>
        <w:ind w:left="720"/>
        <w:rPr>
          <w:b/>
          <w:sz w:val="40"/>
          <w:szCs w:val="40"/>
        </w:rPr>
      </w:pPr>
      <w:r w:rsidRPr="000403F6">
        <w:rPr>
          <w:b/>
          <w:sz w:val="40"/>
          <w:szCs w:val="40"/>
        </w:rPr>
        <w:lastRenderedPageBreak/>
        <w:t>II</w:t>
      </w:r>
      <w:r>
        <w:rPr>
          <w:b/>
          <w:sz w:val="40"/>
          <w:szCs w:val="40"/>
        </w:rPr>
        <w:t>I</w:t>
      </w:r>
      <w:r w:rsidRPr="000403F6">
        <w:rPr>
          <w:b/>
          <w:sz w:val="40"/>
          <w:szCs w:val="40"/>
        </w:rPr>
        <w:t xml:space="preserve">. </w:t>
      </w:r>
      <w:r>
        <w:rPr>
          <w:b/>
          <w:sz w:val="40"/>
          <w:szCs w:val="40"/>
        </w:rPr>
        <w:t xml:space="preserve">INSTITUTIONAL </w:t>
      </w:r>
      <w:r w:rsidR="00D9584C">
        <w:rPr>
          <w:b/>
          <w:sz w:val="40"/>
          <w:szCs w:val="40"/>
        </w:rPr>
        <w:t xml:space="preserve">STUDENT </w:t>
      </w:r>
      <w:r>
        <w:rPr>
          <w:b/>
          <w:sz w:val="40"/>
          <w:szCs w:val="40"/>
        </w:rPr>
        <w:t>LEARNING OUTCOMES (I</w:t>
      </w:r>
      <w:r w:rsidR="00D9584C">
        <w:rPr>
          <w:b/>
          <w:sz w:val="40"/>
          <w:szCs w:val="40"/>
        </w:rPr>
        <w:t>S</w:t>
      </w:r>
      <w:r>
        <w:rPr>
          <w:b/>
          <w:sz w:val="40"/>
          <w:szCs w:val="40"/>
        </w:rPr>
        <w:t>LOs)</w:t>
      </w:r>
    </w:p>
    <w:p w:rsidR="007D1955" w:rsidRPr="00AE5C40" w:rsidRDefault="007D1955" w:rsidP="00266594">
      <w:pPr>
        <w:spacing w:after="0" w:line="240" w:lineRule="auto"/>
        <w:ind w:firstLine="720"/>
        <w:rPr>
          <w:sz w:val="24"/>
          <w:szCs w:val="24"/>
        </w:rPr>
      </w:pPr>
    </w:p>
    <w:tbl>
      <w:tblPr>
        <w:tblStyle w:val="TableGrid"/>
        <w:tblW w:w="5670" w:type="dxa"/>
        <w:tblInd w:w="828" w:type="dxa"/>
        <w:tblLook w:val="04A0" w:firstRow="1" w:lastRow="0" w:firstColumn="1" w:lastColumn="0" w:noHBand="0" w:noVBand="1"/>
      </w:tblPr>
      <w:tblGrid>
        <w:gridCol w:w="1980"/>
        <w:gridCol w:w="3690"/>
      </w:tblGrid>
      <w:tr w:rsidR="007D1955" w:rsidTr="00B30971">
        <w:tc>
          <w:tcPr>
            <w:tcW w:w="1980" w:type="dxa"/>
          </w:tcPr>
          <w:p w:rsidR="007D1955" w:rsidRDefault="007D1955" w:rsidP="006D1FC2">
            <w:pPr>
              <w:jc w:val="center"/>
              <w:rPr>
                <w:b/>
                <w:sz w:val="24"/>
                <w:szCs w:val="24"/>
              </w:rPr>
            </w:pPr>
            <w:r>
              <w:rPr>
                <w:b/>
                <w:sz w:val="32"/>
                <w:szCs w:val="32"/>
              </w:rPr>
              <w:t>I</w:t>
            </w:r>
            <w:r w:rsidR="00D9584C">
              <w:rPr>
                <w:b/>
                <w:sz w:val="32"/>
                <w:szCs w:val="32"/>
              </w:rPr>
              <w:t>S</w:t>
            </w:r>
            <w:r>
              <w:rPr>
                <w:b/>
                <w:sz w:val="32"/>
                <w:szCs w:val="32"/>
              </w:rPr>
              <w:t>LO 1</w:t>
            </w:r>
          </w:p>
        </w:tc>
        <w:tc>
          <w:tcPr>
            <w:tcW w:w="3690" w:type="dxa"/>
            <w:vAlign w:val="center"/>
          </w:tcPr>
          <w:p w:rsidR="007D1955" w:rsidRPr="0094250C" w:rsidRDefault="007D1955" w:rsidP="0013472B">
            <w:pPr>
              <w:jc w:val="center"/>
              <w:rPr>
                <w:sz w:val="24"/>
                <w:szCs w:val="24"/>
              </w:rPr>
            </w:pPr>
            <w:r w:rsidRPr="0094250C">
              <w:rPr>
                <w:sz w:val="24"/>
                <w:szCs w:val="24"/>
              </w:rPr>
              <w:t>COMMUNICATION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2</w:t>
            </w:r>
          </w:p>
        </w:tc>
        <w:tc>
          <w:tcPr>
            <w:tcW w:w="3690" w:type="dxa"/>
            <w:vAlign w:val="center"/>
          </w:tcPr>
          <w:p w:rsidR="007D1955" w:rsidRPr="0094250C" w:rsidRDefault="007D1955" w:rsidP="0013472B">
            <w:pPr>
              <w:jc w:val="center"/>
              <w:rPr>
                <w:sz w:val="24"/>
                <w:szCs w:val="24"/>
              </w:rPr>
            </w:pPr>
            <w:r w:rsidRPr="0094250C">
              <w:rPr>
                <w:sz w:val="24"/>
                <w:szCs w:val="24"/>
              </w:rPr>
              <w:t>CRITICAL THINKING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3</w:t>
            </w:r>
          </w:p>
        </w:tc>
        <w:tc>
          <w:tcPr>
            <w:tcW w:w="3690" w:type="dxa"/>
            <w:vAlign w:val="center"/>
          </w:tcPr>
          <w:p w:rsidR="007D1955" w:rsidRPr="0094250C" w:rsidRDefault="00110022" w:rsidP="0013472B">
            <w:pPr>
              <w:jc w:val="center"/>
              <w:rPr>
                <w:sz w:val="24"/>
                <w:szCs w:val="24"/>
              </w:rPr>
            </w:pPr>
            <w:r w:rsidRPr="0094250C">
              <w:rPr>
                <w:sz w:val="24"/>
                <w:szCs w:val="24"/>
              </w:rPr>
              <w:t>PERSONAL RESPONSIBILITY</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4</w:t>
            </w:r>
          </w:p>
        </w:tc>
        <w:tc>
          <w:tcPr>
            <w:tcW w:w="3690" w:type="dxa"/>
            <w:vAlign w:val="center"/>
          </w:tcPr>
          <w:p w:rsidR="007D1955" w:rsidRPr="0094250C" w:rsidRDefault="007D1955" w:rsidP="0013472B">
            <w:pPr>
              <w:jc w:val="center"/>
              <w:rPr>
                <w:sz w:val="24"/>
                <w:szCs w:val="24"/>
              </w:rPr>
            </w:pPr>
            <w:r w:rsidRPr="0094250C">
              <w:rPr>
                <w:sz w:val="24"/>
                <w:szCs w:val="24"/>
              </w:rPr>
              <w:t>INFORMATION LITERACY</w:t>
            </w:r>
          </w:p>
        </w:tc>
      </w:tr>
      <w:tr w:rsidR="007D1955" w:rsidTr="00B30971">
        <w:tc>
          <w:tcPr>
            <w:tcW w:w="1980" w:type="dxa"/>
          </w:tcPr>
          <w:p w:rsidR="007D1955" w:rsidRPr="001C394F" w:rsidRDefault="007D1955" w:rsidP="007D1955">
            <w:pPr>
              <w:jc w:val="center"/>
              <w:rPr>
                <w:sz w:val="24"/>
                <w:szCs w:val="24"/>
              </w:rPr>
            </w:pPr>
            <w:r>
              <w:rPr>
                <w:b/>
                <w:sz w:val="32"/>
                <w:szCs w:val="32"/>
              </w:rPr>
              <w:t>I</w:t>
            </w:r>
            <w:r w:rsidR="00D9584C">
              <w:rPr>
                <w:b/>
                <w:sz w:val="32"/>
                <w:szCs w:val="32"/>
              </w:rPr>
              <w:t>S</w:t>
            </w:r>
            <w:r>
              <w:rPr>
                <w:b/>
                <w:sz w:val="32"/>
                <w:szCs w:val="32"/>
              </w:rPr>
              <w:t>LO 5</w:t>
            </w:r>
          </w:p>
        </w:tc>
        <w:tc>
          <w:tcPr>
            <w:tcW w:w="3690" w:type="dxa"/>
            <w:vAlign w:val="center"/>
          </w:tcPr>
          <w:p w:rsidR="007D1955" w:rsidRPr="0094250C" w:rsidRDefault="007D1955" w:rsidP="0013472B">
            <w:pPr>
              <w:jc w:val="center"/>
              <w:rPr>
                <w:sz w:val="24"/>
                <w:szCs w:val="24"/>
              </w:rPr>
            </w:pPr>
            <w:r w:rsidRPr="0094250C">
              <w:rPr>
                <w:sz w:val="24"/>
                <w:szCs w:val="24"/>
              </w:rPr>
              <w:t>GLOBAL AWARENESS</w:t>
            </w:r>
          </w:p>
        </w:tc>
      </w:tr>
    </w:tbl>
    <w:p w:rsidR="00AE5C40" w:rsidRDefault="00AE5C40" w:rsidP="00266594">
      <w:pPr>
        <w:spacing w:after="0" w:line="240" w:lineRule="auto"/>
        <w:ind w:firstLine="720"/>
        <w:rPr>
          <w:sz w:val="24"/>
          <w:szCs w:val="24"/>
        </w:rPr>
      </w:pPr>
    </w:p>
    <w:p w:rsidR="00266594" w:rsidRPr="00AE5C40" w:rsidRDefault="0013472B" w:rsidP="00503262">
      <w:pPr>
        <w:ind w:left="720"/>
        <w:rPr>
          <w:sz w:val="24"/>
          <w:szCs w:val="24"/>
        </w:rPr>
      </w:pPr>
      <w:r>
        <w:rPr>
          <w:b/>
          <w:sz w:val="40"/>
          <w:szCs w:val="40"/>
        </w:rPr>
        <w:t>IV</w:t>
      </w:r>
      <w:r w:rsidRPr="000403F6">
        <w:rPr>
          <w:b/>
          <w:sz w:val="40"/>
          <w:szCs w:val="40"/>
        </w:rPr>
        <w:t xml:space="preserve">. PROGRAM </w:t>
      </w:r>
      <w:r>
        <w:rPr>
          <w:b/>
          <w:sz w:val="40"/>
          <w:szCs w:val="40"/>
        </w:rPr>
        <w:t>LEARNING OUTCOMES (PLOs)</w:t>
      </w:r>
    </w:p>
    <w:tbl>
      <w:tblPr>
        <w:tblStyle w:val="TableGrid"/>
        <w:tblW w:w="0" w:type="auto"/>
        <w:tblInd w:w="828" w:type="dxa"/>
        <w:tblLayout w:type="fixed"/>
        <w:tblLook w:val="04A0" w:firstRow="1" w:lastRow="0" w:firstColumn="1" w:lastColumn="0" w:noHBand="0" w:noVBand="1"/>
      </w:tblPr>
      <w:tblGrid>
        <w:gridCol w:w="2070"/>
        <w:gridCol w:w="991"/>
        <w:gridCol w:w="3468"/>
        <w:gridCol w:w="3282"/>
        <w:gridCol w:w="2070"/>
      </w:tblGrid>
      <w:tr w:rsidR="001B11E3" w:rsidRPr="00C61A1E" w:rsidTr="00D9584C">
        <w:trPr>
          <w:gridAfter w:val="4"/>
          <w:wAfter w:w="9811" w:type="dxa"/>
          <w:trHeight w:val="710"/>
        </w:trPr>
        <w:tc>
          <w:tcPr>
            <w:tcW w:w="2070" w:type="dxa"/>
            <w:vAlign w:val="center"/>
          </w:tcPr>
          <w:p w:rsidR="001B11E3" w:rsidRDefault="001B11E3" w:rsidP="00BA2412">
            <w:pPr>
              <w:jc w:val="center"/>
              <w:rPr>
                <w:sz w:val="18"/>
                <w:szCs w:val="20"/>
              </w:rPr>
            </w:pPr>
            <w:r w:rsidRPr="00C61A1E">
              <w:rPr>
                <w:b/>
                <w:szCs w:val="24"/>
              </w:rPr>
              <w:t>I</w:t>
            </w:r>
            <w:r>
              <w:rPr>
                <w:b/>
                <w:szCs w:val="24"/>
              </w:rPr>
              <w:t>SLO(</w:t>
            </w:r>
            <w:r w:rsidRPr="00C61A1E">
              <w:rPr>
                <w:b/>
                <w:szCs w:val="24"/>
              </w:rPr>
              <w:t>S)</w:t>
            </w:r>
            <w:r w:rsidRPr="00D6026F">
              <w:rPr>
                <w:sz w:val="18"/>
                <w:szCs w:val="20"/>
              </w:rPr>
              <w:t xml:space="preserve"> </w:t>
            </w:r>
          </w:p>
          <w:p w:rsidR="001B11E3" w:rsidRDefault="001B11E3" w:rsidP="00BA2412">
            <w:pPr>
              <w:jc w:val="center"/>
              <w:rPr>
                <w:sz w:val="18"/>
                <w:szCs w:val="20"/>
              </w:rPr>
            </w:pPr>
            <w:r>
              <w:rPr>
                <w:sz w:val="18"/>
                <w:szCs w:val="20"/>
              </w:rPr>
              <w:t>[</w:t>
            </w:r>
            <w:r w:rsidRPr="00D6026F">
              <w:rPr>
                <w:sz w:val="18"/>
                <w:szCs w:val="20"/>
              </w:rPr>
              <w:t xml:space="preserve">Link PLO to </w:t>
            </w:r>
          </w:p>
          <w:p w:rsidR="001B11E3" w:rsidRPr="00C61A1E" w:rsidRDefault="00D316C2" w:rsidP="00BA2412">
            <w:pPr>
              <w:jc w:val="center"/>
              <w:rPr>
                <w:szCs w:val="24"/>
              </w:rPr>
            </w:pPr>
            <w:r w:rsidRPr="00D6026F">
              <w:rPr>
                <w:sz w:val="18"/>
                <w:szCs w:val="20"/>
              </w:rPr>
              <w:t>Appropriate</w:t>
            </w:r>
            <w:r w:rsidR="001B11E3" w:rsidRPr="00D6026F">
              <w:rPr>
                <w:sz w:val="18"/>
                <w:szCs w:val="20"/>
              </w:rPr>
              <w:t xml:space="preserve"> I</w:t>
            </w:r>
            <w:r w:rsidR="001B11E3">
              <w:rPr>
                <w:sz w:val="18"/>
                <w:szCs w:val="20"/>
              </w:rPr>
              <w:t>S</w:t>
            </w:r>
            <w:r w:rsidR="001B11E3" w:rsidRPr="00D6026F">
              <w:rPr>
                <w:sz w:val="18"/>
                <w:szCs w:val="20"/>
              </w:rPr>
              <w:t>LO</w:t>
            </w:r>
            <w:r w:rsidR="001B11E3">
              <w:rPr>
                <w:sz w:val="18"/>
                <w:szCs w:val="20"/>
              </w:rPr>
              <w:t>(s).]</w:t>
            </w:r>
          </w:p>
        </w:tc>
      </w:tr>
      <w:tr w:rsidR="001B11E3" w:rsidRPr="005B59C1" w:rsidTr="00D9584C">
        <w:tc>
          <w:tcPr>
            <w:tcW w:w="9811" w:type="dxa"/>
            <w:gridSpan w:val="4"/>
            <w:tcBorders>
              <w:top w:val="single" w:sz="4" w:space="0" w:color="auto"/>
              <w:left w:val="nil"/>
              <w:bottom w:val="single" w:sz="4" w:space="0" w:color="auto"/>
              <w:right w:val="nil"/>
            </w:tcBorders>
          </w:tcPr>
          <w:p w:rsidR="001B11E3" w:rsidRPr="005B59C1" w:rsidRDefault="001B11E3" w:rsidP="004A2B92">
            <w:pPr>
              <w:rPr>
                <w:b/>
                <w:sz w:val="24"/>
                <w:szCs w:val="24"/>
              </w:rPr>
            </w:pPr>
          </w:p>
        </w:tc>
        <w:tc>
          <w:tcPr>
            <w:tcW w:w="2070" w:type="dxa"/>
            <w:tcBorders>
              <w:top w:val="single" w:sz="4" w:space="0" w:color="auto"/>
              <w:left w:val="nil"/>
              <w:bottom w:val="single" w:sz="4" w:space="0" w:color="auto"/>
              <w:right w:val="nil"/>
            </w:tcBorders>
          </w:tcPr>
          <w:p w:rsidR="001B11E3" w:rsidRPr="005B59C1" w:rsidRDefault="001B11E3" w:rsidP="004A2B92">
            <w:pPr>
              <w:jc w:val="center"/>
              <w:rPr>
                <w:rFonts w:asciiTheme="majorHAnsi" w:eastAsia="Times New Roman" w:hAnsiTheme="majorHAnsi" w:cs="Arial"/>
                <w:sz w:val="24"/>
                <w:szCs w:val="24"/>
                <w:shd w:val="clear" w:color="auto" w:fill="BFBFBF" w:themeFill="background1" w:themeFillShade="BF"/>
              </w:rPr>
            </w:pPr>
          </w:p>
        </w:tc>
      </w:tr>
      <w:tr w:rsidR="001B11E3" w:rsidTr="00455861">
        <w:tc>
          <w:tcPr>
            <w:tcW w:w="9811" w:type="dxa"/>
            <w:gridSpan w:val="4"/>
            <w:tcBorders>
              <w:top w:val="single" w:sz="4" w:space="0" w:color="auto"/>
              <w:left w:val="single" w:sz="4" w:space="0" w:color="auto"/>
              <w:bottom w:val="single" w:sz="4" w:space="0" w:color="auto"/>
              <w:right w:val="dotted" w:sz="4" w:space="0" w:color="auto"/>
            </w:tcBorders>
          </w:tcPr>
          <w:p w:rsidR="001B11E3" w:rsidRPr="00B30971" w:rsidRDefault="001B11E3" w:rsidP="00D9584C">
            <w:pPr>
              <w:jc w:val="center"/>
              <w:rPr>
                <w:b/>
                <w:sz w:val="32"/>
                <w:szCs w:val="32"/>
              </w:rPr>
            </w:pPr>
            <w:r w:rsidRPr="00B30971">
              <w:rPr>
                <w:b/>
                <w:sz w:val="32"/>
                <w:szCs w:val="32"/>
              </w:rPr>
              <w:t>PROGRAM LEARNING OUTCOME #1</w:t>
            </w:r>
          </w:p>
        </w:tc>
        <w:tc>
          <w:tcPr>
            <w:tcW w:w="2070" w:type="dxa"/>
            <w:tcBorders>
              <w:top w:val="single" w:sz="4" w:space="0" w:color="auto"/>
              <w:left w:val="dotted" w:sz="4" w:space="0" w:color="auto"/>
              <w:right w:val="single" w:sz="4" w:space="0" w:color="auto"/>
            </w:tcBorders>
            <w:vAlign w:val="center"/>
          </w:tcPr>
          <w:p w:rsidR="001B11E3" w:rsidRPr="005707F9" w:rsidRDefault="001B11E3" w:rsidP="00B30971">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w:t>
            </w:r>
            <w:r>
              <w:rPr>
                <w:b/>
                <w:sz w:val="24"/>
                <w:szCs w:val="24"/>
              </w:rPr>
              <w:t>SLO</w:t>
            </w:r>
            <w:r w:rsidRPr="005707F9">
              <w:rPr>
                <w:b/>
                <w:sz w:val="24"/>
                <w:szCs w:val="24"/>
              </w:rPr>
              <w:t>(S)</w:t>
            </w:r>
          </w:p>
        </w:tc>
      </w:tr>
      <w:tr w:rsidR="001B11E3" w:rsidRPr="008F1316" w:rsidTr="00455861">
        <w:tc>
          <w:tcPr>
            <w:tcW w:w="9811" w:type="dxa"/>
            <w:gridSpan w:val="4"/>
            <w:tcBorders>
              <w:top w:val="single" w:sz="4" w:space="0" w:color="auto"/>
              <w:left w:val="single" w:sz="4" w:space="0" w:color="auto"/>
              <w:bottom w:val="single" w:sz="4" w:space="0" w:color="auto"/>
              <w:right w:val="single" w:sz="4" w:space="0" w:color="auto"/>
            </w:tcBorders>
          </w:tcPr>
          <w:p w:rsidR="001B11E3" w:rsidRPr="00E945BE" w:rsidRDefault="001B11E3" w:rsidP="001B11E3">
            <w:pPr>
              <w:rPr>
                <w:rFonts w:ascii="Arial Narrow" w:hAnsi="Arial Narrow" w:cs="Arial"/>
                <w:b/>
                <w:sz w:val="24"/>
                <w:szCs w:val="24"/>
              </w:rPr>
            </w:pPr>
            <w:r w:rsidRPr="00C15830">
              <w:rPr>
                <w:b/>
                <w:sz w:val="24"/>
                <w:szCs w:val="24"/>
              </w:rPr>
              <w:t xml:space="preserve">Identify Program Outcome: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r>
              <w:rPr>
                <w:rFonts w:ascii="Arial Narrow" w:hAnsi="Arial Narrow" w:cs="Arial"/>
                <w:sz w:val="24"/>
                <w:szCs w:val="24"/>
              </w:rPr>
              <w:t xml:space="preserve"> Students will d</w:t>
            </w:r>
            <w:r w:rsidRPr="00B560FF">
              <w:rPr>
                <w:rFonts w:ascii="Arial Narrow" w:hAnsi="Arial Narrow"/>
              </w:rPr>
              <w:t xml:space="preserve">emonstrate knowledge </w:t>
            </w:r>
            <w:r>
              <w:rPr>
                <w:rFonts w:ascii="Arial Narrow" w:hAnsi="Arial Narrow"/>
              </w:rPr>
              <w:t xml:space="preserve">and appropriate use </w:t>
            </w:r>
            <w:r w:rsidRPr="00B560FF">
              <w:rPr>
                <w:rFonts w:ascii="Arial Narrow" w:hAnsi="Arial Narrow"/>
              </w:rPr>
              <w:t>of fire equipment</w:t>
            </w:r>
            <w:r>
              <w:rPr>
                <w:rFonts w:ascii="Arial Narrow" w:hAnsi="Arial Narrow"/>
              </w:rPr>
              <w:t xml:space="preserve"> for a </w:t>
            </w:r>
            <w:r w:rsidRPr="00B560FF">
              <w:rPr>
                <w:rFonts w:ascii="Arial Narrow" w:hAnsi="Arial Narrow"/>
              </w:rPr>
              <w:t xml:space="preserve">given firefighting </w:t>
            </w:r>
            <w:r>
              <w:rPr>
                <w:rFonts w:ascii="Arial Narrow" w:hAnsi="Arial Narrow"/>
              </w:rPr>
              <w:t xml:space="preserve">scenario </w:t>
            </w:r>
          </w:p>
          <w:p w:rsidR="001B11E3" w:rsidRDefault="001B11E3" w:rsidP="005E6467">
            <w:pPr>
              <w:rPr>
                <w:rFonts w:ascii="Arial Narrow" w:hAnsi="Arial Narrow" w:cs="Arial"/>
                <w:sz w:val="24"/>
                <w:szCs w:val="24"/>
              </w:rPr>
            </w:pPr>
            <w:r w:rsidRPr="00E945BE">
              <w:rPr>
                <w:rFonts w:ascii="Arial Narrow" w:hAnsi="Arial Narrow" w:cs="Arial"/>
                <w:sz w:val="24"/>
                <w:szCs w:val="24"/>
              </w:rPr>
              <w:t xml:space="preserve">Est. Completion Date:  </w:t>
            </w:r>
            <w:r>
              <w:rPr>
                <w:rFonts w:ascii="Arial Narrow" w:hAnsi="Arial Narrow" w:cs="Arial"/>
                <w:sz w:val="24"/>
                <w:szCs w:val="24"/>
              </w:rPr>
              <w:t xml:space="preserve">At the end of FIRE 130 (fall) completion </w:t>
            </w:r>
            <w:r w:rsidRPr="00E945BE">
              <w:rPr>
                <w:rFonts w:ascii="Arial Narrow" w:hAnsi="Arial Narrow" w:cs="Arial"/>
                <w:sz w:val="24"/>
                <w:szCs w:val="24"/>
              </w:rPr>
              <w:tab/>
              <w:t xml:space="preserve"> </w:t>
            </w:r>
            <w:r w:rsidRPr="00E945BE">
              <w:rPr>
                <w:rFonts w:ascii="Arial Narrow" w:hAnsi="Arial Narrow" w:cs="Arial"/>
                <w:sz w:val="24"/>
                <w:szCs w:val="24"/>
              </w:rPr>
              <w:tab/>
              <w:t xml:space="preserve">Way(s) to assess:  </w:t>
            </w:r>
            <w:r>
              <w:rPr>
                <w:rFonts w:ascii="Arial Narrow" w:hAnsi="Arial Narrow" w:cs="Arial"/>
                <w:sz w:val="24"/>
                <w:szCs w:val="24"/>
              </w:rPr>
              <w:t xml:space="preserve">Course final and OSFM testing for fire academy basics. </w:t>
            </w:r>
          </w:p>
          <w:p w:rsidR="00503262" w:rsidRPr="00503262" w:rsidRDefault="00503262" w:rsidP="005E6467">
            <w:pPr>
              <w:rPr>
                <w:rFonts w:ascii="Arial Narrow" w:hAnsi="Arial Narrow" w:cs="Arial"/>
                <w:sz w:val="24"/>
                <w:szCs w:val="24"/>
              </w:rPr>
            </w:pPr>
          </w:p>
        </w:tc>
        <w:tc>
          <w:tcPr>
            <w:tcW w:w="2070" w:type="dxa"/>
            <w:vMerge w:val="restart"/>
            <w:tcBorders>
              <w:top w:val="single" w:sz="4" w:space="0" w:color="auto"/>
              <w:left w:val="single" w:sz="4" w:space="0" w:color="auto"/>
              <w:right w:val="single" w:sz="4" w:space="0" w:color="auto"/>
            </w:tcBorders>
          </w:tcPr>
          <w:p w:rsidR="001B11E3" w:rsidRPr="008F1316" w:rsidRDefault="001B11E3" w:rsidP="00BA2412">
            <w:pPr>
              <w:jc w:val="center"/>
              <w:rPr>
                <w:sz w:val="24"/>
                <w:szCs w:val="24"/>
                <w:lang w:val="es-MX"/>
              </w:rPr>
            </w:pPr>
            <w:r>
              <w:rPr>
                <w:sz w:val="24"/>
                <w:szCs w:val="24"/>
              </w:rPr>
              <w:fldChar w:fldCharType="begin">
                <w:ffData>
                  <w:name w:val=""/>
                  <w:enabled/>
                  <w:calcOnExit w:val="0"/>
                  <w:checkBox>
                    <w:sizeAuto/>
                    <w:default w:val="1"/>
                  </w:checkBox>
                </w:ffData>
              </w:fldChar>
            </w:r>
            <w:r w:rsidRPr="008F1316">
              <w:rPr>
                <w:sz w:val="24"/>
                <w:szCs w:val="24"/>
                <w:lang w:val="es-MX"/>
              </w:rPr>
              <w:instrText xml:space="preserve"> FORMCHECKBOX </w:instrText>
            </w:r>
            <w:r>
              <w:rPr>
                <w:sz w:val="24"/>
                <w:szCs w:val="24"/>
              </w:rPr>
            </w:r>
            <w:r>
              <w:rPr>
                <w:sz w:val="24"/>
                <w:szCs w:val="24"/>
              </w:rPr>
              <w:fldChar w:fldCharType="end"/>
            </w:r>
            <w:r w:rsidRPr="008F1316">
              <w:rPr>
                <w:sz w:val="24"/>
                <w:szCs w:val="24"/>
                <w:lang w:val="es-MX"/>
              </w:rPr>
              <w:t xml:space="preserve"> ISLO 1</w:t>
            </w:r>
          </w:p>
          <w:p w:rsidR="001B11E3" w:rsidRPr="008F1316" w:rsidRDefault="001B11E3" w:rsidP="00BA2412">
            <w:pPr>
              <w:jc w:val="center"/>
              <w:rPr>
                <w:sz w:val="24"/>
                <w:szCs w:val="24"/>
                <w:lang w:val="es-MX"/>
              </w:rPr>
            </w:pPr>
            <w:r>
              <w:rPr>
                <w:sz w:val="24"/>
                <w:szCs w:val="24"/>
              </w:rPr>
              <w:fldChar w:fldCharType="begin">
                <w:ffData>
                  <w:name w:val=""/>
                  <w:enabled/>
                  <w:calcOnExit w:val="0"/>
                  <w:checkBox>
                    <w:sizeAuto/>
                    <w:default w:val="1"/>
                  </w:checkBox>
                </w:ffData>
              </w:fldChar>
            </w:r>
            <w:r w:rsidRPr="008F1316">
              <w:rPr>
                <w:sz w:val="24"/>
                <w:szCs w:val="24"/>
                <w:lang w:val="es-MX"/>
              </w:rPr>
              <w:instrText xml:space="preserve"> FORMCHECKBOX </w:instrText>
            </w:r>
            <w:r>
              <w:rPr>
                <w:sz w:val="24"/>
                <w:szCs w:val="24"/>
              </w:rPr>
            </w:r>
            <w:r>
              <w:rPr>
                <w:sz w:val="24"/>
                <w:szCs w:val="24"/>
              </w:rPr>
              <w:fldChar w:fldCharType="end"/>
            </w:r>
            <w:r w:rsidRPr="008F1316">
              <w:rPr>
                <w:sz w:val="24"/>
                <w:szCs w:val="24"/>
                <w:lang w:val="es-MX"/>
              </w:rPr>
              <w:t xml:space="preserve"> ISLO 2</w:t>
            </w:r>
          </w:p>
          <w:p w:rsidR="001B11E3" w:rsidRPr="008F1316" w:rsidRDefault="001B11E3" w:rsidP="00BA2412">
            <w:pPr>
              <w:jc w:val="center"/>
              <w:rPr>
                <w:sz w:val="24"/>
                <w:szCs w:val="24"/>
                <w:lang w:val="es-MX"/>
              </w:rPr>
            </w:pPr>
            <w:r>
              <w:rPr>
                <w:sz w:val="24"/>
                <w:szCs w:val="24"/>
              </w:rPr>
              <w:fldChar w:fldCharType="begin">
                <w:ffData>
                  <w:name w:val=""/>
                  <w:enabled/>
                  <w:calcOnExit w:val="0"/>
                  <w:checkBox>
                    <w:sizeAuto/>
                    <w:default w:val="1"/>
                  </w:checkBox>
                </w:ffData>
              </w:fldChar>
            </w:r>
            <w:r w:rsidRPr="008F1316">
              <w:rPr>
                <w:sz w:val="24"/>
                <w:szCs w:val="24"/>
                <w:lang w:val="es-MX"/>
              </w:rPr>
              <w:instrText xml:space="preserve"> FORMCHECKBOX </w:instrText>
            </w:r>
            <w:r>
              <w:rPr>
                <w:sz w:val="24"/>
                <w:szCs w:val="24"/>
              </w:rPr>
            </w:r>
            <w:r>
              <w:rPr>
                <w:sz w:val="24"/>
                <w:szCs w:val="24"/>
              </w:rPr>
              <w:fldChar w:fldCharType="end"/>
            </w:r>
            <w:r w:rsidRPr="008F1316">
              <w:rPr>
                <w:sz w:val="24"/>
                <w:szCs w:val="24"/>
                <w:lang w:val="es-MX"/>
              </w:rPr>
              <w:t xml:space="preserve"> ISLO 3</w:t>
            </w:r>
          </w:p>
          <w:p w:rsidR="001B11E3" w:rsidRPr="008F1316" w:rsidRDefault="001B11E3" w:rsidP="00BA2412">
            <w:pPr>
              <w:jc w:val="center"/>
              <w:rPr>
                <w:sz w:val="24"/>
                <w:szCs w:val="24"/>
                <w:lang w:val="es-MX"/>
              </w:rPr>
            </w:pPr>
            <w:r w:rsidRPr="003B17D4">
              <w:rPr>
                <w:sz w:val="24"/>
                <w:szCs w:val="24"/>
              </w:rPr>
              <w:fldChar w:fldCharType="begin">
                <w:ffData>
                  <w:name w:val="Check3"/>
                  <w:enabled/>
                  <w:calcOnExit w:val="0"/>
                  <w:checkBox>
                    <w:sizeAuto/>
                    <w:default w:val="0"/>
                  </w:checkBox>
                </w:ffData>
              </w:fldChar>
            </w:r>
            <w:r w:rsidRPr="008F1316">
              <w:rPr>
                <w:sz w:val="24"/>
                <w:szCs w:val="24"/>
                <w:lang w:val="es-MX"/>
              </w:rPr>
              <w:instrText xml:space="preserve"> FORMCHECKBOX </w:instrText>
            </w:r>
            <w:r w:rsidRPr="003B17D4">
              <w:rPr>
                <w:sz w:val="24"/>
                <w:szCs w:val="24"/>
              </w:rPr>
            </w:r>
            <w:r w:rsidRPr="003B17D4">
              <w:rPr>
                <w:sz w:val="24"/>
                <w:szCs w:val="24"/>
              </w:rPr>
              <w:fldChar w:fldCharType="end"/>
            </w:r>
            <w:r w:rsidRPr="008F1316">
              <w:rPr>
                <w:sz w:val="24"/>
                <w:szCs w:val="24"/>
                <w:lang w:val="es-MX"/>
              </w:rPr>
              <w:t xml:space="preserve"> ISLO 4</w:t>
            </w:r>
          </w:p>
          <w:p w:rsidR="001B11E3" w:rsidRPr="008F1316" w:rsidRDefault="001B11E3" w:rsidP="006D4F29">
            <w:pPr>
              <w:jc w:val="center"/>
              <w:rPr>
                <w:sz w:val="24"/>
                <w:szCs w:val="24"/>
                <w:lang w:val="es-MX"/>
              </w:rPr>
            </w:pPr>
            <w:r w:rsidRPr="003B17D4">
              <w:rPr>
                <w:sz w:val="24"/>
                <w:szCs w:val="24"/>
              </w:rPr>
              <w:fldChar w:fldCharType="begin">
                <w:ffData>
                  <w:name w:val="Check3"/>
                  <w:enabled/>
                  <w:calcOnExit w:val="0"/>
                  <w:checkBox>
                    <w:sizeAuto/>
                    <w:default w:val="0"/>
                  </w:checkBox>
                </w:ffData>
              </w:fldChar>
            </w:r>
            <w:r w:rsidRPr="008F1316">
              <w:rPr>
                <w:sz w:val="24"/>
                <w:szCs w:val="24"/>
                <w:lang w:val="es-MX"/>
              </w:rPr>
              <w:instrText xml:space="preserve"> FORMCHECKBOX </w:instrText>
            </w:r>
            <w:r w:rsidRPr="003B17D4">
              <w:rPr>
                <w:sz w:val="24"/>
                <w:szCs w:val="24"/>
              </w:rPr>
            </w:r>
            <w:r w:rsidRPr="003B17D4">
              <w:rPr>
                <w:sz w:val="24"/>
                <w:szCs w:val="24"/>
              </w:rPr>
              <w:fldChar w:fldCharType="end"/>
            </w:r>
            <w:r w:rsidRPr="008F1316">
              <w:rPr>
                <w:sz w:val="24"/>
                <w:szCs w:val="24"/>
                <w:lang w:val="es-MX"/>
              </w:rPr>
              <w:t xml:space="preserve"> ISLO 5</w:t>
            </w:r>
          </w:p>
        </w:tc>
      </w:tr>
      <w:tr w:rsidR="001B11E3" w:rsidTr="001C4679">
        <w:tc>
          <w:tcPr>
            <w:tcW w:w="9811" w:type="dxa"/>
            <w:gridSpan w:val="4"/>
            <w:tcBorders>
              <w:top w:val="single" w:sz="4" w:space="0" w:color="auto"/>
              <w:left w:val="single" w:sz="4" w:space="0" w:color="auto"/>
              <w:bottom w:val="single" w:sz="4" w:space="0" w:color="auto"/>
              <w:right w:val="single" w:sz="4" w:space="0" w:color="auto"/>
            </w:tcBorders>
          </w:tcPr>
          <w:p w:rsidR="001B11E3" w:rsidRPr="00C15830" w:rsidRDefault="001B11E3" w:rsidP="00BA2412">
            <w:pPr>
              <w:rPr>
                <w:sz w:val="24"/>
                <w:szCs w:val="24"/>
              </w:rPr>
            </w:pPr>
            <w:r w:rsidRPr="00C15830">
              <w:rPr>
                <w:b/>
                <w:sz w:val="24"/>
                <w:szCs w:val="24"/>
              </w:rPr>
              <w:t>Measurable Outcome Summary:</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r>
              <w:rPr>
                <w:sz w:val="24"/>
                <w:szCs w:val="24"/>
              </w:rPr>
              <w:t>Student success for this course was 95% in fall 2012</w:t>
            </w:r>
          </w:p>
        </w:tc>
        <w:tc>
          <w:tcPr>
            <w:tcW w:w="2070" w:type="dxa"/>
            <w:vMerge/>
            <w:tcBorders>
              <w:left w:val="single" w:sz="4" w:space="0" w:color="auto"/>
              <w:right w:val="single" w:sz="4" w:space="0" w:color="auto"/>
            </w:tcBorders>
          </w:tcPr>
          <w:p w:rsidR="001B11E3" w:rsidRDefault="001B11E3" w:rsidP="00BA2412">
            <w:pPr>
              <w:jc w:val="center"/>
              <w:rPr>
                <w:sz w:val="24"/>
                <w:szCs w:val="24"/>
              </w:rPr>
            </w:pPr>
          </w:p>
        </w:tc>
      </w:tr>
      <w:tr w:rsidR="001B11E3" w:rsidTr="001C4679">
        <w:tc>
          <w:tcPr>
            <w:tcW w:w="3061" w:type="dxa"/>
            <w:gridSpan w:val="2"/>
            <w:tcBorders>
              <w:top w:val="single" w:sz="4" w:space="0" w:color="auto"/>
              <w:left w:val="single" w:sz="4" w:space="0" w:color="auto"/>
              <w:bottom w:val="nil"/>
              <w:right w:val="nil"/>
            </w:tcBorders>
          </w:tcPr>
          <w:p w:rsidR="001B11E3" w:rsidRPr="005707F9" w:rsidRDefault="001B11E3" w:rsidP="005A6C4B">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w:t>
            </w:r>
            <w:r w:rsidRPr="005707F9">
              <w:rPr>
                <w:sz w:val="24"/>
                <w:szCs w:val="24"/>
              </w:rPr>
              <w:t>Met</w:t>
            </w:r>
          </w:p>
        </w:tc>
        <w:tc>
          <w:tcPr>
            <w:tcW w:w="3468" w:type="dxa"/>
            <w:tcBorders>
              <w:top w:val="single" w:sz="4" w:space="0" w:color="auto"/>
              <w:left w:val="nil"/>
              <w:bottom w:val="nil"/>
              <w:right w:val="nil"/>
            </w:tcBorders>
          </w:tcPr>
          <w:p w:rsidR="001B11E3" w:rsidRPr="005707F9" w:rsidRDefault="001B11E3" w:rsidP="005A6C4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282" w:type="dxa"/>
            <w:tcBorders>
              <w:top w:val="single" w:sz="4" w:space="0" w:color="auto"/>
              <w:left w:val="nil"/>
              <w:bottom w:val="nil"/>
              <w:right w:val="single" w:sz="4" w:space="0" w:color="auto"/>
            </w:tcBorders>
          </w:tcPr>
          <w:p w:rsidR="001B11E3" w:rsidRDefault="001B11E3" w:rsidP="005A6C4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B11E3" w:rsidRPr="005707F9" w:rsidRDefault="001B11E3" w:rsidP="005A6C4B">
            <w:pPr>
              <w:rPr>
                <w:sz w:val="24"/>
                <w:szCs w:val="24"/>
              </w:rPr>
            </w:pPr>
          </w:p>
        </w:tc>
        <w:tc>
          <w:tcPr>
            <w:tcW w:w="2070" w:type="dxa"/>
            <w:vMerge/>
            <w:tcBorders>
              <w:left w:val="single" w:sz="4" w:space="0" w:color="auto"/>
              <w:right w:val="single" w:sz="4" w:space="0" w:color="auto"/>
            </w:tcBorders>
          </w:tcPr>
          <w:p w:rsidR="001B11E3" w:rsidRDefault="001B11E3" w:rsidP="00BA2412">
            <w:pPr>
              <w:rPr>
                <w:sz w:val="24"/>
                <w:szCs w:val="24"/>
              </w:rPr>
            </w:pPr>
          </w:p>
        </w:tc>
      </w:tr>
      <w:tr w:rsidR="001B11E3" w:rsidTr="00503262">
        <w:trPr>
          <w:trHeight w:val="431"/>
        </w:trPr>
        <w:tc>
          <w:tcPr>
            <w:tcW w:w="9811" w:type="dxa"/>
            <w:gridSpan w:val="4"/>
            <w:tcBorders>
              <w:top w:val="nil"/>
              <w:left w:val="single" w:sz="4" w:space="0" w:color="auto"/>
              <w:bottom w:val="single" w:sz="4" w:space="0" w:color="auto"/>
              <w:right w:val="single" w:sz="4" w:space="0" w:color="auto"/>
            </w:tcBorders>
          </w:tcPr>
          <w:p w:rsidR="001B11E3" w:rsidRPr="00C15830" w:rsidRDefault="001B11E3" w:rsidP="0050326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p>
        </w:tc>
        <w:tc>
          <w:tcPr>
            <w:tcW w:w="2070" w:type="dxa"/>
            <w:vMerge/>
            <w:tcBorders>
              <w:left w:val="single" w:sz="4" w:space="0" w:color="auto"/>
              <w:bottom w:val="single" w:sz="4" w:space="0" w:color="auto"/>
              <w:right w:val="single" w:sz="4" w:space="0" w:color="auto"/>
            </w:tcBorders>
          </w:tcPr>
          <w:p w:rsidR="001B11E3" w:rsidRDefault="001B11E3" w:rsidP="00BA2412">
            <w:pPr>
              <w:rPr>
                <w:sz w:val="24"/>
                <w:szCs w:val="24"/>
              </w:rPr>
            </w:pPr>
          </w:p>
        </w:tc>
      </w:tr>
    </w:tbl>
    <w:p w:rsidR="00503262" w:rsidRDefault="00503262">
      <w:r>
        <w:br w:type="page"/>
      </w:r>
    </w:p>
    <w:tbl>
      <w:tblPr>
        <w:tblStyle w:val="TableGrid"/>
        <w:tblW w:w="0" w:type="auto"/>
        <w:tblInd w:w="828" w:type="dxa"/>
        <w:tblLayout w:type="fixed"/>
        <w:tblLook w:val="04A0" w:firstRow="1" w:lastRow="0" w:firstColumn="1" w:lastColumn="0" w:noHBand="0" w:noVBand="1"/>
      </w:tblPr>
      <w:tblGrid>
        <w:gridCol w:w="3061"/>
        <w:gridCol w:w="3468"/>
        <w:gridCol w:w="3282"/>
        <w:gridCol w:w="2070"/>
      </w:tblGrid>
      <w:tr w:rsidR="001B11E3" w:rsidTr="00455861">
        <w:tc>
          <w:tcPr>
            <w:tcW w:w="9811" w:type="dxa"/>
            <w:gridSpan w:val="3"/>
            <w:tcBorders>
              <w:top w:val="single" w:sz="4" w:space="0" w:color="auto"/>
              <w:left w:val="single" w:sz="4" w:space="0" w:color="auto"/>
              <w:bottom w:val="single" w:sz="4" w:space="0" w:color="auto"/>
              <w:right w:val="dotted" w:sz="4" w:space="0" w:color="auto"/>
            </w:tcBorders>
          </w:tcPr>
          <w:p w:rsidR="001B11E3" w:rsidRPr="00B30971" w:rsidRDefault="001B11E3" w:rsidP="00D9584C">
            <w:pPr>
              <w:jc w:val="center"/>
              <w:rPr>
                <w:b/>
                <w:sz w:val="32"/>
                <w:szCs w:val="32"/>
              </w:rPr>
            </w:pPr>
            <w:r w:rsidRPr="00B30971">
              <w:rPr>
                <w:b/>
                <w:sz w:val="32"/>
                <w:szCs w:val="32"/>
              </w:rPr>
              <w:lastRenderedPageBreak/>
              <w:t>PROGRAM LEARNING OUTCOME #2</w:t>
            </w:r>
          </w:p>
        </w:tc>
        <w:tc>
          <w:tcPr>
            <w:tcW w:w="2070" w:type="dxa"/>
            <w:tcBorders>
              <w:top w:val="single" w:sz="4" w:space="0" w:color="auto"/>
              <w:left w:val="dotted" w:sz="4" w:space="0" w:color="auto"/>
              <w:right w:val="single" w:sz="4" w:space="0" w:color="auto"/>
            </w:tcBorders>
            <w:vAlign w:val="center"/>
          </w:tcPr>
          <w:p w:rsidR="001B11E3" w:rsidRPr="005707F9" w:rsidRDefault="001B11E3"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Pr="005707F9">
              <w:rPr>
                <w:b/>
                <w:sz w:val="24"/>
                <w:szCs w:val="24"/>
              </w:rPr>
              <w:t>(S)</w:t>
            </w:r>
          </w:p>
        </w:tc>
      </w:tr>
      <w:tr w:rsidR="001B11E3" w:rsidRPr="008F1316" w:rsidTr="00455861">
        <w:tc>
          <w:tcPr>
            <w:tcW w:w="9811" w:type="dxa"/>
            <w:gridSpan w:val="3"/>
            <w:tcBorders>
              <w:top w:val="single" w:sz="4" w:space="0" w:color="auto"/>
              <w:left w:val="single" w:sz="4" w:space="0" w:color="auto"/>
              <w:bottom w:val="single" w:sz="4" w:space="0" w:color="auto"/>
              <w:right w:val="single" w:sz="4" w:space="0" w:color="auto"/>
            </w:tcBorders>
          </w:tcPr>
          <w:p w:rsidR="001B11E3" w:rsidRPr="003C3C1A" w:rsidRDefault="001B11E3" w:rsidP="001B11E3">
            <w:pPr>
              <w:rPr>
                <w:rFonts w:ascii="Arial Narrow" w:hAnsi="Arial Narrow"/>
              </w:rPr>
            </w:pPr>
            <w:r w:rsidRPr="00C15830">
              <w:rPr>
                <w:b/>
                <w:sz w:val="24"/>
                <w:szCs w:val="24"/>
              </w:rPr>
              <w:t xml:space="preserve">Identify Program Outcome: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r>
              <w:rPr>
                <w:rFonts w:ascii="Arial Narrow" w:hAnsi="Arial Narrow" w:cs="Arial"/>
                <w:sz w:val="24"/>
                <w:szCs w:val="24"/>
              </w:rPr>
              <w:t xml:space="preserve"> Students will d</w:t>
            </w:r>
            <w:r w:rsidRPr="00B560FF">
              <w:rPr>
                <w:rFonts w:ascii="Arial Narrow" w:hAnsi="Arial Narrow"/>
              </w:rPr>
              <w:t xml:space="preserve">emonstrate </w:t>
            </w:r>
            <w:r>
              <w:rPr>
                <w:rFonts w:ascii="Arial Narrow" w:hAnsi="Arial Narrow"/>
              </w:rPr>
              <w:t xml:space="preserve">appropriate </w:t>
            </w:r>
            <w:r w:rsidRPr="00B560FF">
              <w:rPr>
                <w:rFonts w:ascii="Arial Narrow" w:hAnsi="Arial Narrow"/>
              </w:rPr>
              <w:t>selection and implementation of firefighting methods and application of the Incident Command and Emer</w:t>
            </w:r>
            <w:r>
              <w:rPr>
                <w:rFonts w:ascii="Arial Narrow" w:hAnsi="Arial Narrow"/>
              </w:rPr>
              <w:t xml:space="preserve">gency Management Systems. </w:t>
            </w:r>
          </w:p>
          <w:p w:rsidR="001B11E3" w:rsidRPr="00503262" w:rsidRDefault="001B11E3" w:rsidP="004A2B92">
            <w:pPr>
              <w:rPr>
                <w:rFonts w:ascii="Arial Narrow" w:hAnsi="Arial Narrow" w:cs="Arial"/>
                <w:b/>
                <w:sz w:val="24"/>
                <w:szCs w:val="24"/>
              </w:rPr>
            </w:pPr>
            <w:r w:rsidRPr="00E945BE">
              <w:rPr>
                <w:rFonts w:ascii="Arial Narrow" w:hAnsi="Arial Narrow" w:cs="Arial"/>
                <w:sz w:val="24"/>
                <w:szCs w:val="24"/>
              </w:rPr>
              <w:t>Est. Completion Date:</w:t>
            </w:r>
            <w:r>
              <w:rPr>
                <w:rFonts w:ascii="Arial Narrow" w:hAnsi="Arial Narrow" w:cs="Arial"/>
                <w:sz w:val="24"/>
                <w:szCs w:val="24"/>
              </w:rPr>
              <w:t xml:space="preserve"> At the end of FIRE 131 (spring) completion </w:t>
            </w:r>
            <w:r w:rsidRPr="00E945BE">
              <w:rPr>
                <w:rFonts w:ascii="Arial Narrow" w:hAnsi="Arial Narrow" w:cs="Arial"/>
                <w:sz w:val="24"/>
                <w:szCs w:val="24"/>
              </w:rPr>
              <w:tab/>
              <w:t xml:space="preserve"> </w:t>
            </w:r>
            <w:r w:rsidRPr="00E945BE">
              <w:rPr>
                <w:rFonts w:ascii="Arial Narrow" w:hAnsi="Arial Narrow" w:cs="Arial"/>
                <w:sz w:val="24"/>
                <w:szCs w:val="24"/>
              </w:rPr>
              <w:tab/>
              <w:t xml:space="preserve">Way(s) to assess:  </w:t>
            </w:r>
            <w:r>
              <w:rPr>
                <w:rFonts w:ascii="Arial Narrow" w:hAnsi="Arial Narrow" w:cs="Arial"/>
                <w:sz w:val="24"/>
                <w:szCs w:val="24"/>
              </w:rPr>
              <w:t xml:space="preserve">Course final and OSFM testing for fire academy basics. </w:t>
            </w:r>
          </w:p>
        </w:tc>
        <w:tc>
          <w:tcPr>
            <w:tcW w:w="2070" w:type="dxa"/>
            <w:vMerge w:val="restart"/>
            <w:tcBorders>
              <w:top w:val="single" w:sz="4" w:space="0" w:color="auto"/>
              <w:left w:val="single" w:sz="4" w:space="0" w:color="auto"/>
              <w:right w:val="single" w:sz="4" w:space="0" w:color="auto"/>
            </w:tcBorders>
          </w:tcPr>
          <w:p w:rsidR="001B11E3" w:rsidRPr="008F1316" w:rsidRDefault="001B11E3" w:rsidP="003B17D4">
            <w:pPr>
              <w:jc w:val="center"/>
              <w:rPr>
                <w:sz w:val="24"/>
                <w:szCs w:val="24"/>
                <w:lang w:val="es-MX"/>
              </w:rPr>
            </w:pPr>
            <w:r w:rsidRPr="003B17D4">
              <w:rPr>
                <w:sz w:val="24"/>
                <w:szCs w:val="24"/>
              </w:rPr>
              <w:fldChar w:fldCharType="begin">
                <w:ffData>
                  <w:name w:val="Check3"/>
                  <w:enabled/>
                  <w:calcOnExit w:val="0"/>
                  <w:checkBox>
                    <w:sizeAuto/>
                    <w:default w:val="0"/>
                  </w:checkBox>
                </w:ffData>
              </w:fldChar>
            </w:r>
            <w:r w:rsidRPr="008F1316">
              <w:rPr>
                <w:sz w:val="24"/>
                <w:szCs w:val="24"/>
                <w:lang w:val="es-MX"/>
              </w:rPr>
              <w:instrText xml:space="preserve"> FORMCHECKBOX </w:instrText>
            </w:r>
            <w:r w:rsidRPr="003B17D4">
              <w:rPr>
                <w:sz w:val="24"/>
                <w:szCs w:val="24"/>
              </w:rPr>
            </w:r>
            <w:r w:rsidRPr="003B17D4">
              <w:rPr>
                <w:sz w:val="24"/>
                <w:szCs w:val="24"/>
              </w:rPr>
              <w:fldChar w:fldCharType="end"/>
            </w:r>
            <w:r w:rsidRPr="008F1316">
              <w:rPr>
                <w:sz w:val="24"/>
                <w:szCs w:val="24"/>
                <w:lang w:val="es-MX"/>
              </w:rPr>
              <w:t xml:space="preserve"> ISLO 1</w:t>
            </w:r>
          </w:p>
          <w:p w:rsidR="001B11E3" w:rsidRPr="008F1316" w:rsidRDefault="001B11E3" w:rsidP="003B17D4">
            <w:pPr>
              <w:jc w:val="center"/>
              <w:rPr>
                <w:sz w:val="24"/>
                <w:szCs w:val="24"/>
                <w:lang w:val="es-MX"/>
              </w:rPr>
            </w:pPr>
            <w:r w:rsidRPr="003B17D4">
              <w:rPr>
                <w:sz w:val="24"/>
                <w:szCs w:val="24"/>
              </w:rPr>
              <w:fldChar w:fldCharType="begin">
                <w:ffData>
                  <w:name w:val="Check3"/>
                  <w:enabled/>
                  <w:calcOnExit w:val="0"/>
                  <w:checkBox>
                    <w:sizeAuto/>
                    <w:default w:val="0"/>
                  </w:checkBox>
                </w:ffData>
              </w:fldChar>
            </w:r>
            <w:r w:rsidRPr="008F1316">
              <w:rPr>
                <w:sz w:val="24"/>
                <w:szCs w:val="24"/>
                <w:lang w:val="es-MX"/>
              </w:rPr>
              <w:instrText xml:space="preserve"> FORMCHECKBOX </w:instrText>
            </w:r>
            <w:r w:rsidRPr="003B17D4">
              <w:rPr>
                <w:sz w:val="24"/>
                <w:szCs w:val="24"/>
              </w:rPr>
            </w:r>
            <w:r w:rsidRPr="003B17D4">
              <w:rPr>
                <w:sz w:val="24"/>
                <w:szCs w:val="24"/>
              </w:rPr>
              <w:fldChar w:fldCharType="end"/>
            </w:r>
            <w:r w:rsidRPr="008F1316">
              <w:rPr>
                <w:sz w:val="24"/>
                <w:szCs w:val="24"/>
                <w:lang w:val="es-MX"/>
              </w:rPr>
              <w:t xml:space="preserve"> ISLO 2</w:t>
            </w:r>
          </w:p>
          <w:p w:rsidR="001B11E3" w:rsidRPr="008F1316" w:rsidRDefault="001B11E3" w:rsidP="003B17D4">
            <w:pPr>
              <w:jc w:val="center"/>
              <w:rPr>
                <w:sz w:val="24"/>
                <w:szCs w:val="24"/>
                <w:lang w:val="es-MX"/>
              </w:rPr>
            </w:pPr>
            <w:r w:rsidRPr="003B17D4">
              <w:rPr>
                <w:sz w:val="24"/>
                <w:szCs w:val="24"/>
              </w:rPr>
              <w:fldChar w:fldCharType="begin">
                <w:ffData>
                  <w:name w:val="Check3"/>
                  <w:enabled/>
                  <w:calcOnExit w:val="0"/>
                  <w:checkBox>
                    <w:sizeAuto/>
                    <w:default w:val="0"/>
                  </w:checkBox>
                </w:ffData>
              </w:fldChar>
            </w:r>
            <w:r w:rsidRPr="008F1316">
              <w:rPr>
                <w:sz w:val="24"/>
                <w:szCs w:val="24"/>
                <w:lang w:val="es-MX"/>
              </w:rPr>
              <w:instrText xml:space="preserve"> FORMCHECKBOX </w:instrText>
            </w:r>
            <w:r w:rsidRPr="003B17D4">
              <w:rPr>
                <w:sz w:val="24"/>
                <w:szCs w:val="24"/>
              </w:rPr>
            </w:r>
            <w:r w:rsidRPr="003B17D4">
              <w:rPr>
                <w:sz w:val="24"/>
                <w:szCs w:val="24"/>
              </w:rPr>
              <w:fldChar w:fldCharType="end"/>
            </w:r>
            <w:r w:rsidRPr="008F1316">
              <w:rPr>
                <w:sz w:val="24"/>
                <w:szCs w:val="24"/>
                <w:lang w:val="es-MX"/>
              </w:rPr>
              <w:t xml:space="preserve"> ISLO 3</w:t>
            </w:r>
          </w:p>
          <w:p w:rsidR="001B11E3" w:rsidRPr="008F1316" w:rsidRDefault="001B11E3" w:rsidP="003B17D4">
            <w:pPr>
              <w:jc w:val="center"/>
              <w:rPr>
                <w:sz w:val="24"/>
                <w:szCs w:val="24"/>
                <w:lang w:val="es-MX"/>
              </w:rPr>
            </w:pPr>
            <w:r w:rsidRPr="003B17D4">
              <w:rPr>
                <w:sz w:val="24"/>
                <w:szCs w:val="24"/>
              </w:rPr>
              <w:fldChar w:fldCharType="begin">
                <w:ffData>
                  <w:name w:val="Check3"/>
                  <w:enabled/>
                  <w:calcOnExit w:val="0"/>
                  <w:checkBox>
                    <w:sizeAuto/>
                    <w:default w:val="0"/>
                  </w:checkBox>
                </w:ffData>
              </w:fldChar>
            </w:r>
            <w:r w:rsidRPr="008F1316">
              <w:rPr>
                <w:sz w:val="24"/>
                <w:szCs w:val="24"/>
                <w:lang w:val="es-MX"/>
              </w:rPr>
              <w:instrText xml:space="preserve"> FORMCHECKBOX </w:instrText>
            </w:r>
            <w:r w:rsidRPr="003B17D4">
              <w:rPr>
                <w:sz w:val="24"/>
                <w:szCs w:val="24"/>
              </w:rPr>
            </w:r>
            <w:r w:rsidRPr="003B17D4">
              <w:rPr>
                <w:sz w:val="24"/>
                <w:szCs w:val="24"/>
              </w:rPr>
              <w:fldChar w:fldCharType="end"/>
            </w:r>
            <w:r w:rsidRPr="008F1316">
              <w:rPr>
                <w:sz w:val="24"/>
                <w:szCs w:val="24"/>
                <w:lang w:val="es-MX"/>
              </w:rPr>
              <w:t xml:space="preserve"> ISLO 4</w:t>
            </w:r>
          </w:p>
          <w:p w:rsidR="001B11E3" w:rsidRPr="008F1316" w:rsidRDefault="001B11E3" w:rsidP="003B17D4">
            <w:pPr>
              <w:jc w:val="center"/>
              <w:rPr>
                <w:sz w:val="28"/>
                <w:szCs w:val="28"/>
                <w:lang w:val="es-MX"/>
              </w:rPr>
            </w:pPr>
            <w:r w:rsidRPr="003B17D4">
              <w:rPr>
                <w:sz w:val="24"/>
                <w:szCs w:val="24"/>
              </w:rPr>
              <w:fldChar w:fldCharType="begin">
                <w:ffData>
                  <w:name w:val="Check3"/>
                  <w:enabled/>
                  <w:calcOnExit w:val="0"/>
                  <w:checkBox>
                    <w:sizeAuto/>
                    <w:default w:val="0"/>
                  </w:checkBox>
                </w:ffData>
              </w:fldChar>
            </w:r>
            <w:r w:rsidRPr="008F1316">
              <w:rPr>
                <w:sz w:val="24"/>
                <w:szCs w:val="24"/>
                <w:lang w:val="es-MX"/>
              </w:rPr>
              <w:instrText xml:space="preserve"> FORMCHECKBOX </w:instrText>
            </w:r>
            <w:r w:rsidRPr="003B17D4">
              <w:rPr>
                <w:sz w:val="24"/>
                <w:szCs w:val="24"/>
              </w:rPr>
            </w:r>
            <w:r w:rsidRPr="003B17D4">
              <w:rPr>
                <w:sz w:val="24"/>
                <w:szCs w:val="24"/>
              </w:rPr>
              <w:fldChar w:fldCharType="end"/>
            </w:r>
            <w:r w:rsidRPr="008F1316">
              <w:rPr>
                <w:sz w:val="24"/>
                <w:szCs w:val="24"/>
                <w:lang w:val="es-MX"/>
              </w:rPr>
              <w:t xml:space="preserve"> ISLO 5</w:t>
            </w:r>
          </w:p>
        </w:tc>
      </w:tr>
      <w:tr w:rsidR="001B11E3" w:rsidTr="001C4679">
        <w:tc>
          <w:tcPr>
            <w:tcW w:w="9811" w:type="dxa"/>
            <w:gridSpan w:val="3"/>
            <w:tcBorders>
              <w:top w:val="single" w:sz="4" w:space="0" w:color="auto"/>
              <w:left w:val="single" w:sz="4" w:space="0" w:color="auto"/>
              <w:bottom w:val="single" w:sz="4" w:space="0" w:color="auto"/>
              <w:right w:val="single" w:sz="4" w:space="0" w:color="auto"/>
            </w:tcBorders>
          </w:tcPr>
          <w:p w:rsidR="001B11E3" w:rsidRPr="00C15830" w:rsidRDefault="001B11E3" w:rsidP="004A2B92">
            <w:pPr>
              <w:rPr>
                <w:sz w:val="24"/>
                <w:szCs w:val="24"/>
              </w:rPr>
            </w:pPr>
            <w:r w:rsidRPr="00C15830">
              <w:rPr>
                <w:b/>
                <w:sz w:val="24"/>
                <w:szCs w:val="24"/>
              </w:rPr>
              <w:t>Measurable Outcome Summary:</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r w:rsidR="00503262">
              <w:rPr>
                <w:sz w:val="24"/>
                <w:szCs w:val="24"/>
              </w:rPr>
              <w:t xml:space="preserve"> Student success for this course was 95% for spring 2013</w:t>
            </w:r>
          </w:p>
        </w:tc>
        <w:tc>
          <w:tcPr>
            <w:tcW w:w="2070" w:type="dxa"/>
            <w:vMerge/>
            <w:tcBorders>
              <w:left w:val="single" w:sz="4" w:space="0" w:color="auto"/>
              <w:right w:val="single" w:sz="4" w:space="0" w:color="auto"/>
            </w:tcBorders>
          </w:tcPr>
          <w:p w:rsidR="001B11E3" w:rsidRDefault="001B11E3" w:rsidP="004A2B92">
            <w:pPr>
              <w:jc w:val="center"/>
              <w:rPr>
                <w:sz w:val="24"/>
                <w:szCs w:val="24"/>
              </w:rPr>
            </w:pPr>
          </w:p>
        </w:tc>
      </w:tr>
      <w:tr w:rsidR="001B11E3" w:rsidTr="001C4679">
        <w:tc>
          <w:tcPr>
            <w:tcW w:w="3061" w:type="dxa"/>
            <w:tcBorders>
              <w:top w:val="single" w:sz="4" w:space="0" w:color="auto"/>
              <w:left w:val="single" w:sz="4" w:space="0" w:color="auto"/>
              <w:bottom w:val="nil"/>
              <w:right w:val="nil"/>
            </w:tcBorders>
          </w:tcPr>
          <w:p w:rsidR="001B11E3" w:rsidRPr="00C15830" w:rsidRDefault="00934DAC" w:rsidP="005A6C4B">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1B11E3" w:rsidRPr="00C15830">
              <w:rPr>
                <w:sz w:val="24"/>
                <w:szCs w:val="24"/>
              </w:rPr>
              <w:t xml:space="preserve"> Met</w:t>
            </w:r>
          </w:p>
        </w:tc>
        <w:tc>
          <w:tcPr>
            <w:tcW w:w="3468" w:type="dxa"/>
            <w:tcBorders>
              <w:top w:val="single" w:sz="4" w:space="0" w:color="auto"/>
              <w:left w:val="nil"/>
              <w:bottom w:val="nil"/>
              <w:right w:val="nil"/>
            </w:tcBorders>
          </w:tcPr>
          <w:p w:rsidR="001B11E3" w:rsidRPr="00C15830" w:rsidRDefault="001B11E3" w:rsidP="005A6C4B">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Partially Met</w:t>
            </w:r>
          </w:p>
        </w:tc>
        <w:tc>
          <w:tcPr>
            <w:tcW w:w="3282" w:type="dxa"/>
            <w:tcBorders>
              <w:top w:val="single" w:sz="4" w:space="0" w:color="auto"/>
              <w:left w:val="nil"/>
              <w:bottom w:val="nil"/>
              <w:right w:val="single" w:sz="4" w:space="0" w:color="auto"/>
            </w:tcBorders>
          </w:tcPr>
          <w:p w:rsidR="001B11E3" w:rsidRPr="00C15830" w:rsidRDefault="001B11E3" w:rsidP="005A6C4B">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Not Met</w:t>
            </w:r>
          </w:p>
        </w:tc>
        <w:tc>
          <w:tcPr>
            <w:tcW w:w="2070" w:type="dxa"/>
            <w:vMerge/>
            <w:tcBorders>
              <w:left w:val="single" w:sz="4" w:space="0" w:color="auto"/>
              <w:right w:val="single" w:sz="4" w:space="0" w:color="auto"/>
            </w:tcBorders>
          </w:tcPr>
          <w:p w:rsidR="001B11E3" w:rsidRDefault="001B11E3" w:rsidP="004A2B92">
            <w:pPr>
              <w:rPr>
                <w:sz w:val="24"/>
                <w:szCs w:val="24"/>
              </w:rPr>
            </w:pPr>
          </w:p>
        </w:tc>
      </w:tr>
      <w:tr w:rsidR="001B11E3" w:rsidTr="00503262">
        <w:trPr>
          <w:trHeight w:val="377"/>
        </w:trPr>
        <w:tc>
          <w:tcPr>
            <w:tcW w:w="9811" w:type="dxa"/>
            <w:gridSpan w:val="3"/>
            <w:tcBorders>
              <w:top w:val="nil"/>
              <w:left w:val="single" w:sz="4" w:space="0" w:color="auto"/>
              <w:bottom w:val="single" w:sz="4" w:space="0" w:color="auto"/>
              <w:right w:val="single" w:sz="4" w:space="0" w:color="auto"/>
            </w:tcBorders>
          </w:tcPr>
          <w:p w:rsidR="001B11E3" w:rsidRPr="00C15830" w:rsidRDefault="001B11E3" w:rsidP="0050326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p>
        </w:tc>
        <w:tc>
          <w:tcPr>
            <w:tcW w:w="2070" w:type="dxa"/>
            <w:vMerge/>
            <w:tcBorders>
              <w:left w:val="single" w:sz="4" w:space="0" w:color="auto"/>
              <w:bottom w:val="single" w:sz="4" w:space="0" w:color="auto"/>
              <w:right w:val="single" w:sz="4" w:space="0" w:color="auto"/>
            </w:tcBorders>
          </w:tcPr>
          <w:p w:rsidR="001B11E3" w:rsidRDefault="001B11E3" w:rsidP="004A2B92">
            <w:pPr>
              <w:rPr>
                <w:sz w:val="24"/>
                <w:szCs w:val="24"/>
              </w:rPr>
            </w:pPr>
          </w:p>
        </w:tc>
      </w:tr>
    </w:tbl>
    <w:p w:rsidR="00503262" w:rsidRDefault="00503262" w:rsidP="001B11E3">
      <w:pPr>
        <w:jc w:val="center"/>
        <w:rPr>
          <w:rFonts w:ascii="Arial Narrow" w:hAnsi="Arial Narrow" w:cs="Arial"/>
          <w:b/>
          <w:sz w:val="24"/>
          <w:szCs w:val="24"/>
        </w:rPr>
      </w:pPr>
    </w:p>
    <w:p w:rsidR="001B11E3" w:rsidRPr="00FE7830" w:rsidRDefault="001B11E3" w:rsidP="001B11E3">
      <w:pPr>
        <w:jc w:val="center"/>
        <w:rPr>
          <w:rFonts w:ascii="Arial Narrow" w:hAnsi="Arial Narrow" w:cs="Arial"/>
          <w:b/>
          <w:sz w:val="24"/>
          <w:szCs w:val="24"/>
        </w:rPr>
      </w:pPr>
      <w:r w:rsidRPr="00FE7830">
        <w:rPr>
          <w:rFonts w:ascii="Arial Narrow" w:hAnsi="Arial Narrow" w:cs="Arial"/>
          <w:b/>
          <w:sz w:val="24"/>
          <w:szCs w:val="24"/>
        </w:rPr>
        <w:t>Program Outcomes and Course Alignment Grid for Imperial Valley College</w:t>
      </w:r>
    </w:p>
    <w:p w:rsidR="001B11E3" w:rsidRPr="00FE7830" w:rsidRDefault="001B11E3" w:rsidP="001B11E3">
      <w:pPr>
        <w:rPr>
          <w:rFonts w:ascii="Arial Narrow" w:hAnsi="Arial Narrow" w:cs="Arial"/>
          <w:sz w:val="24"/>
          <w:szCs w:val="24"/>
          <w:u w:val="single"/>
        </w:rPr>
      </w:pPr>
      <w:r w:rsidRPr="00FE7830">
        <w:rPr>
          <w:rFonts w:ascii="Arial Narrow" w:hAnsi="Arial Narrow" w:cs="Arial"/>
          <w:sz w:val="24"/>
          <w:szCs w:val="24"/>
        </w:rPr>
        <w:t>Program:</w:t>
      </w:r>
      <w:r w:rsidRPr="00FE7830">
        <w:rPr>
          <w:rFonts w:ascii="Arial Narrow" w:hAnsi="Arial Narrow" w:cs="Arial"/>
          <w:sz w:val="24"/>
          <w:szCs w:val="24"/>
          <w:u w:val="single"/>
        </w:rPr>
        <w:tab/>
      </w:r>
      <w:r>
        <w:rPr>
          <w:rFonts w:ascii="Arial Narrow" w:hAnsi="Arial Narrow" w:cs="Arial"/>
          <w:b/>
          <w:sz w:val="24"/>
          <w:szCs w:val="24"/>
          <w:u w:val="single"/>
        </w:rPr>
        <w:t>Fire Academy</w:t>
      </w:r>
      <w:r w:rsidRPr="007F7CE0">
        <w:rPr>
          <w:rFonts w:ascii="Arial Narrow" w:hAnsi="Arial Narrow" w:cs="Arial"/>
          <w:b/>
          <w:sz w:val="24"/>
          <w:szCs w:val="24"/>
          <w:u w:val="single"/>
        </w:rPr>
        <w:t xml:space="preserve"> </w:t>
      </w:r>
      <w:r w:rsidRPr="007F7CE0">
        <w:rPr>
          <w:rFonts w:ascii="Arial Narrow" w:hAnsi="Arial Narrow" w:cs="Arial"/>
          <w:b/>
          <w:sz w:val="24"/>
          <w:szCs w:val="24"/>
          <w:u w:val="single"/>
        </w:rPr>
        <w:tab/>
      </w:r>
      <w:r>
        <w:rPr>
          <w:rFonts w:ascii="Arial Narrow" w:hAnsi="Arial Narrow" w:cs="Arial"/>
          <w:b/>
          <w:sz w:val="24"/>
          <w:szCs w:val="24"/>
          <w:u w:val="single"/>
        </w:rPr>
        <w:t xml:space="preserve">Certificate &amp; Program </w:t>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sidRPr="00FE7830">
        <w:rPr>
          <w:rFonts w:ascii="Arial Narrow" w:hAnsi="Arial Narrow" w:cs="Arial"/>
          <w:sz w:val="24"/>
          <w:szCs w:val="24"/>
        </w:rPr>
        <w:t>Completed on:</w:t>
      </w:r>
      <w:r w:rsidRPr="00FE7830">
        <w:rPr>
          <w:rFonts w:ascii="Arial Narrow" w:hAnsi="Arial Narrow" w:cs="Arial"/>
          <w:sz w:val="24"/>
          <w:szCs w:val="24"/>
          <w:u w:val="single"/>
        </w:rPr>
        <w:tab/>
      </w:r>
      <w:r w:rsidRPr="00FE7830">
        <w:rPr>
          <w:rFonts w:ascii="Arial Narrow" w:hAnsi="Arial Narrow" w:cs="Arial"/>
          <w:sz w:val="24"/>
          <w:szCs w:val="24"/>
          <w:u w:val="single"/>
        </w:rPr>
        <w:tab/>
      </w:r>
      <w:r w:rsidR="00934DAC">
        <w:rPr>
          <w:rFonts w:ascii="Arial Narrow" w:hAnsi="Arial Narrow" w:cs="Arial"/>
          <w:sz w:val="24"/>
          <w:szCs w:val="24"/>
          <w:u w:val="single"/>
        </w:rPr>
        <w:t>March, 2014</w:t>
      </w:r>
      <w:r w:rsidRPr="00FE7830">
        <w:rPr>
          <w:rFonts w:ascii="Arial Narrow" w:hAnsi="Arial Narrow" w:cs="Arial"/>
          <w:sz w:val="24"/>
          <w:szCs w:val="24"/>
          <w:u w:val="single"/>
        </w:rPr>
        <w:tab/>
      </w:r>
    </w:p>
    <w:p w:rsidR="001B11E3" w:rsidRPr="008F1316" w:rsidRDefault="001B11E3" w:rsidP="001B11E3">
      <w:pPr>
        <w:rPr>
          <w:rFonts w:ascii="Arial Narrow" w:hAnsi="Arial Narrow" w:cs="Arial"/>
          <w:sz w:val="24"/>
          <w:szCs w:val="24"/>
          <w:u w:val="single"/>
          <w:lang w:val="es-MX"/>
        </w:rPr>
      </w:pPr>
      <w:proofErr w:type="spellStart"/>
      <w:r w:rsidRPr="008F1316">
        <w:rPr>
          <w:rFonts w:ascii="Arial Narrow" w:hAnsi="Arial Narrow" w:cs="Arial"/>
          <w:sz w:val="24"/>
          <w:szCs w:val="24"/>
          <w:lang w:val="es-MX"/>
        </w:rPr>
        <w:t>Prepared</w:t>
      </w:r>
      <w:proofErr w:type="spellEnd"/>
      <w:r w:rsidRPr="008F1316">
        <w:rPr>
          <w:rFonts w:ascii="Arial Narrow" w:hAnsi="Arial Narrow" w:cs="Arial"/>
          <w:sz w:val="24"/>
          <w:szCs w:val="24"/>
          <w:lang w:val="es-MX"/>
        </w:rPr>
        <w:t xml:space="preserve"> </w:t>
      </w:r>
      <w:proofErr w:type="spellStart"/>
      <w:r w:rsidR="00D316C2" w:rsidRPr="008F1316">
        <w:rPr>
          <w:rFonts w:ascii="Arial Narrow" w:hAnsi="Arial Narrow" w:cs="Arial"/>
          <w:sz w:val="24"/>
          <w:szCs w:val="24"/>
          <w:lang w:val="es-MX"/>
        </w:rPr>
        <w:t>by</w:t>
      </w:r>
      <w:proofErr w:type="spellEnd"/>
      <w:r w:rsidR="00D316C2" w:rsidRPr="008F1316">
        <w:rPr>
          <w:rFonts w:ascii="Arial Narrow" w:hAnsi="Arial Narrow" w:cs="Arial"/>
          <w:sz w:val="24"/>
          <w:szCs w:val="24"/>
          <w:lang w:val="es-MX"/>
        </w:rPr>
        <w:t>:</w:t>
      </w:r>
      <w:r w:rsidRPr="008F1316">
        <w:rPr>
          <w:rFonts w:ascii="Arial Narrow" w:hAnsi="Arial Narrow" w:cs="Arial"/>
          <w:sz w:val="24"/>
          <w:szCs w:val="24"/>
          <w:u w:val="single"/>
          <w:lang w:val="es-MX"/>
        </w:rPr>
        <w:tab/>
        <w:t xml:space="preserve">Alfredo Estrada, Robert Malek, </w:t>
      </w:r>
      <w:r w:rsidR="00934DAC" w:rsidRPr="008F1316">
        <w:rPr>
          <w:rFonts w:ascii="Arial Narrow" w:hAnsi="Arial Narrow" w:cs="Arial"/>
          <w:sz w:val="24"/>
          <w:szCs w:val="24"/>
          <w:u w:val="single"/>
          <w:lang w:val="es-MX"/>
        </w:rPr>
        <w:t xml:space="preserve">Susan Carreon </w:t>
      </w:r>
      <w:r w:rsidRPr="008F1316">
        <w:rPr>
          <w:rFonts w:ascii="Arial Narrow" w:hAnsi="Arial Narrow" w:cs="Arial"/>
          <w:sz w:val="24"/>
          <w:szCs w:val="24"/>
          <w:u w:val="single"/>
          <w:lang w:val="es-MX"/>
        </w:rPr>
        <w:t xml:space="preserve">Tina Aguirre  </w:t>
      </w:r>
      <w:r w:rsidRPr="008F1316">
        <w:rPr>
          <w:rFonts w:ascii="Arial Narrow" w:hAnsi="Arial Narrow" w:cs="Arial"/>
          <w:sz w:val="24"/>
          <w:szCs w:val="24"/>
          <w:u w:val="single"/>
          <w:lang w:val="es-MX"/>
        </w:rPr>
        <w:tab/>
      </w:r>
      <w:r w:rsidRPr="008F1316">
        <w:rPr>
          <w:rFonts w:ascii="Arial Narrow" w:hAnsi="Arial Narrow" w:cs="Arial"/>
          <w:sz w:val="24"/>
          <w:szCs w:val="24"/>
          <w:u w:val="single"/>
          <w:lang w:val="es-MX"/>
        </w:rPr>
        <w:tab/>
      </w:r>
      <w:r w:rsidRPr="008F1316">
        <w:rPr>
          <w:rFonts w:ascii="Arial Narrow" w:hAnsi="Arial Narrow" w:cs="Arial"/>
          <w:sz w:val="24"/>
          <w:szCs w:val="24"/>
          <w:u w:val="single"/>
          <w:lang w:val="es-MX"/>
        </w:rPr>
        <w:tab/>
      </w:r>
      <w:r w:rsidRPr="008F1316">
        <w:rPr>
          <w:rFonts w:ascii="Arial Narrow" w:hAnsi="Arial Narrow" w:cs="Arial"/>
          <w:sz w:val="24"/>
          <w:szCs w:val="24"/>
          <w:u w:val="single"/>
          <w:lang w:val="es-MX"/>
        </w:rPr>
        <w:tab/>
      </w:r>
      <w:r w:rsidRPr="008F1316">
        <w:rPr>
          <w:rFonts w:ascii="Arial Narrow" w:hAnsi="Arial Narrow" w:cs="Arial"/>
          <w:sz w:val="24"/>
          <w:szCs w:val="24"/>
          <w:u w:val="single"/>
          <w:lang w:val="es-MX"/>
        </w:rPr>
        <w:tab/>
      </w:r>
      <w:r w:rsidRPr="008F1316">
        <w:rPr>
          <w:rFonts w:ascii="Arial Narrow" w:hAnsi="Arial Narrow" w:cs="Arial"/>
          <w:sz w:val="24"/>
          <w:szCs w:val="24"/>
          <w:u w:val="single"/>
          <w:lang w:val="es-MX"/>
        </w:rPr>
        <w:tab/>
      </w:r>
      <w:r w:rsidRPr="008F1316">
        <w:rPr>
          <w:rFonts w:ascii="Arial Narrow" w:hAnsi="Arial Narrow" w:cs="Arial"/>
          <w:sz w:val="24"/>
          <w:szCs w:val="24"/>
          <w:u w:val="single"/>
          <w:lang w:val="es-MX"/>
        </w:rPr>
        <w:tab/>
      </w:r>
      <w:r w:rsidRPr="008F1316">
        <w:rPr>
          <w:rFonts w:ascii="Arial Narrow" w:hAnsi="Arial Narrow" w:cs="Arial"/>
          <w:sz w:val="24"/>
          <w:szCs w:val="24"/>
          <w:u w:val="single"/>
          <w:lang w:val="es-MX"/>
        </w:rPr>
        <w:tab/>
      </w:r>
      <w:r w:rsidRPr="008F1316">
        <w:rPr>
          <w:rFonts w:ascii="Arial Narrow" w:hAnsi="Arial Narrow" w:cs="Arial"/>
          <w:sz w:val="24"/>
          <w:szCs w:val="24"/>
          <w:u w:val="single"/>
          <w:lang w:val="es-MX"/>
        </w:rPr>
        <w:tab/>
      </w:r>
      <w:r w:rsidRPr="008F1316">
        <w:rPr>
          <w:rFonts w:ascii="Arial Narrow" w:hAnsi="Arial Narrow" w:cs="Arial"/>
          <w:sz w:val="24"/>
          <w:szCs w:val="24"/>
          <w:u w:val="single"/>
          <w:lang w:val="es-MX"/>
        </w:rPr>
        <w:tab/>
      </w:r>
      <w:r w:rsidRPr="008F1316">
        <w:rPr>
          <w:rFonts w:ascii="Arial Narrow" w:hAnsi="Arial Narrow" w:cs="Arial"/>
          <w:sz w:val="24"/>
          <w:szCs w:val="24"/>
          <w:u w:val="single"/>
          <w:lang w:val="es-MX"/>
        </w:rPr>
        <w:tab/>
      </w:r>
    </w:p>
    <w:tbl>
      <w:tblPr>
        <w:tblStyle w:val="TableGrid"/>
        <w:tblW w:w="0" w:type="auto"/>
        <w:tblLook w:val="04A0" w:firstRow="1" w:lastRow="0" w:firstColumn="1" w:lastColumn="0" w:noHBand="0" w:noVBand="1"/>
      </w:tblPr>
      <w:tblGrid>
        <w:gridCol w:w="2164"/>
        <w:gridCol w:w="1728"/>
        <w:gridCol w:w="1918"/>
        <w:gridCol w:w="2493"/>
        <w:gridCol w:w="2136"/>
        <w:gridCol w:w="1960"/>
        <w:gridCol w:w="1749"/>
      </w:tblGrid>
      <w:tr w:rsidR="001B11E3" w:rsidRPr="000A3559" w:rsidTr="001B7795">
        <w:tc>
          <w:tcPr>
            <w:tcW w:w="2164" w:type="dxa"/>
          </w:tcPr>
          <w:p w:rsidR="001B11E3" w:rsidRDefault="001B11E3" w:rsidP="001B7795">
            <w:pPr>
              <w:rPr>
                <w:rFonts w:ascii="Arial" w:hAnsi="Arial" w:cs="Arial"/>
                <w:b/>
                <w:sz w:val="20"/>
                <w:szCs w:val="20"/>
              </w:rPr>
            </w:pPr>
            <w:r w:rsidRPr="000A3559">
              <w:rPr>
                <w:rFonts w:ascii="Arial" w:hAnsi="Arial" w:cs="Arial"/>
                <w:b/>
                <w:sz w:val="20"/>
                <w:szCs w:val="20"/>
              </w:rPr>
              <w:t>Course</w:t>
            </w:r>
          </w:p>
          <w:p w:rsidR="001B11E3" w:rsidRPr="000A3559" w:rsidRDefault="001B11E3" w:rsidP="001B7795">
            <w:pPr>
              <w:rPr>
                <w:rFonts w:ascii="Arial" w:hAnsi="Arial" w:cs="Arial"/>
                <w:b/>
                <w:sz w:val="20"/>
                <w:szCs w:val="20"/>
              </w:rPr>
            </w:pPr>
          </w:p>
        </w:tc>
        <w:tc>
          <w:tcPr>
            <w:tcW w:w="1728" w:type="dxa"/>
          </w:tcPr>
          <w:p w:rsidR="001B11E3" w:rsidRPr="000A3559" w:rsidRDefault="001B11E3" w:rsidP="001B7795">
            <w:pPr>
              <w:jc w:val="center"/>
              <w:rPr>
                <w:rFonts w:ascii="Arial" w:hAnsi="Arial" w:cs="Arial"/>
                <w:b/>
                <w:sz w:val="20"/>
                <w:szCs w:val="20"/>
              </w:rPr>
            </w:pPr>
            <w:r w:rsidRPr="000A3559">
              <w:rPr>
                <w:rFonts w:ascii="Arial" w:hAnsi="Arial" w:cs="Arial"/>
                <w:b/>
                <w:sz w:val="20"/>
                <w:szCs w:val="20"/>
              </w:rPr>
              <w:t>Communication</w:t>
            </w:r>
          </w:p>
        </w:tc>
        <w:tc>
          <w:tcPr>
            <w:tcW w:w="1918" w:type="dxa"/>
          </w:tcPr>
          <w:p w:rsidR="001B11E3" w:rsidRPr="000A3559" w:rsidRDefault="001B11E3" w:rsidP="001B7795">
            <w:pPr>
              <w:jc w:val="center"/>
              <w:rPr>
                <w:rFonts w:ascii="Arial" w:hAnsi="Arial" w:cs="Arial"/>
                <w:b/>
                <w:sz w:val="20"/>
                <w:szCs w:val="20"/>
              </w:rPr>
            </w:pPr>
            <w:r w:rsidRPr="000A3559">
              <w:rPr>
                <w:rFonts w:ascii="Arial" w:hAnsi="Arial" w:cs="Arial"/>
                <w:b/>
                <w:sz w:val="20"/>
                <w:szCs w:val="20"/>
              </w:rPr>
              <w:t>Critical Thinking</w:t>
            </w:r>
          </w:p>
        </w:tc>
        <w:tc>
          <w:tcPr>
            <w:tcW w:w="2493" w:type="dxa"/>
          </w:tcPr>
          <w:p w:rsidR="001B11E3" w:rsidRPr="000A3559" w:rsidRDefault="001B11E3" w:rsidP="001B7795">
            <w:pPr>
              <w:jc w:val="center"/>
              <w:rPr>
                <w:rFonts w:ascii="Arial" w:hAnsi="Arial" w:cs="Arial"/>
                <w:b/>
                <w:sz w:val="20"/>
                <w:szCs w:val="20"/>
              </w:rPr>
            </w:pPr>
            <w:r w:rsidRPr="000A3559">
              <w:rPr>
                <w:rFonts w:ascii="Arial" w:hAnsi="Arial" w:cs="Arial"/>
                <w:b/>
                <w:sz w:val="20"/>
                <w:szCs w:val="20"/>
              </w:rPr>
              <w:t>Personal Responsibility</w:t>
            </w:r>
          </w:p>
        </w:tc>
        <w:tc>
          <w:tcPr>
            <w:tcW w:w="2136" w:type="dxa"/>
          </w:tcPr>
          <w:p w:rsidR="001B11E3" w:rsidRPr="000A3559" w:rsidRDefault="001B11E3" w:rsidP="001B7795">
            <w:pPr>
              <w:jc w:val="center"/>
              <w:rPr>
                <w:rFonts w:ascii="Arial" w:hAnsi="Arial" w:cs="Arial"/>
                <w:b/>
                <w:sz w:val="20"/>
                <w:szCs w:val="20"/>
              </w:rPr>
            </w:pPr>
            <w:r w:rsidRPr="000A3559">
              <w:rPr>
                <w:rFonts w:ascii="Arial" w:hAnsi="Arial" w:cs="Arial"/>
                <w:b/>
                <w:sz w:val="20"/>
                <w:szCs w:val="20"/>
              </w:rPr>
              <w:t>Information Literacy</w:t>
            </w:r>
          </w:p>
        </w:tc>
        <w:tc>
          <w:tcPr>
            <w:tcW w:w="1960" w:type="dxa"/>
          </w:tcPr>
          <w:p w:rsidR="001B11E3" w:rsidRPr="000A3559" w:rsidRDefault="001B11E3" w:rsidP="001B7795">
            <w:pPr>
              <w:jc w:val="center"/>
              <w:rPr>
                <w:rFonts w:ascii="Arial" w:hAnsi="Arial" w:cs="Arial"/>
                <w:b/>
                <w:sz w:val="20"/>
                <w:szCs w:val="20"/>
              </w:rPr>
            </w:pPr>
            <w:r w:rsidRPr="000A3559">
              <w:rPr>
                <w:rFonts w:ascii="Arial" w:hAnsi="Arial" w:cs="Arial"/>
                <w:b/>
                <w:sz w:val="20"/>
                <w:szCs w:val="20"/>
              </w:rPr>
              <w:t>Global Awareness</w:t>
            </w:r>
          </w:p>
        </w:tc>
        <w:tc>
          <w:tcPr>
            <w:tcW w:w="1749" w:type="dxa"/>
          </w:tcPr>
          <w:p w:rsidR="001B11E3" w:rsidRPr="000A3559" w:rsidRDefault="001B11E3" w:rsidP="001B7795">
            <w:pPr>
              <w:jc w:val="center"/>
              <w:rPr>
                <w:rFonts w:ascii="Arial" w:hAnsi="Arial" w:cs="Arial"/>
                <w:b/>
                <w:sz w:val="20"/>
                <w:szCs w:val="20"/>
              </w:rPr>
            </w:pPr>
            <w:r>
              <w:rPr>
                <w:rFonts w:ascii="Arial" w:hAnsi="Arial" w:cs="Arial"/>
                <w:b/>
                <w:sz w:val="20"/>
                <w:szCs w:val="20"/>
              </w:rPr>
              <w:t># of Outcomes identified</w:t>
            </w:r>
          </w:p>
        </w:tc>
      </w:tr>
      <w:tr w:rsidR="001B11E3" w:rsidRPr="000A3559" w:rsidTr="001B7795">
        <w:tc>
          <w:tcPr>
            <w:tcW w:w="2164" w:type="dxa"/>
          </w:tcPr>
          <w:p w:rsidR="001B11E3" w:rsidRPr="000A3559" w:rsidRDefault="001B11E3" w:rsidP="001B7795">
            <w:pPr>
              <w:rPr>
                <w:rFonts w:ascii="Arial" w:hAnsi="Arial" w:cs="Arial"/>
                <w:sz w:val="20"/>
                <w:szCs w:val="20"/>
              </w:rPr>
            </w:pPr>
            <w:r>
              <w:rPr>
                <w:rFonts w:ascii="Arial" w:hAnsi="Arial" w:cs="Arial"/>
                <w:sz w:val="20"/>
                <w:szCs w:val="20"/>
              </w:rPr>
              <w:t>FIRE 105</w:t>
            </w:r>
          </w:p>
        </w:tc>
        <w:tc>
          <w:tcPr>
            <w:tcW w:w="1728" w:type="dxa"/>
          </w:tcPr>
          <w:p w:rsidR="001B11E3" w:rsidRPr="00357B00" w:rsidRDefault="001B11E3" w:rsidP="001B7795">
            <w:pPr>
              <w:jc w:val="center"/>
              <w:rPr>
                <w:rFonts w:ascii="Arial Narrow" w:hAnsi="Arial Narrow" w:cs="Arial"/>
                <w:sz w:val="20"/>
                <w:szCs w:val="20"/>
              </w:rPr>
            </w:pPr>
            <w:r w:rsidRPr="00357B00">
              <w:rPr>
                <w:rFonts w:ascii="Arial Narrow" w:hAnsi="Arial Narrow" w:cs="Arial"/>
                <w:sz w:val="20"/>
                <w:szCs w:val="20"/>
              </w:rPr>
              <w:t>3</w:t>
            </w:r>
          </w:p>
        </w:tc>
        <w:tc>
          <w:tcPr>
            <w:tcW w:w="1918" w:type="dxa"/>
          </w:tcPr>
          <w:p w:rsidR="001B11E3" w:rsidRPr="00357B00" w:rsidRDefault="001B11E3" w:rsidP="001B7795">
            <w:pPr>
              <w:jc w:val="center"/>
              <w:rPr>
                <w:rFonts w:ascii="Arial Narrow" w:hAnsi="Arial Narrow" w:cs="Arial"/>
                <w:sz w:val="20"/>
                <w:szCs w:val="20"/>
              </w:rPr>
            </w:pPr>
            <w:r w:rsidRPr="00357B00">
              <w:rPr>
                <w:rFonts w:ascii="Arial Narrow" w:hAnsi="Arial Narrow" w:cs="Arial"/>
                <w:sz w:val="20"/>
                <w:szCs w:val="20"/>
              </w:rPr>
              <w:t>3</w:t>
            </w:r>
          </w:p>
        </w:tc>
        <w:tc>
          <w:tcPr>
            <w:tcW w:w="2493" w:type="dxa"/>
          </w:tcPr>
          <w:p w:rsidR="001B11E3" w:rsidRPr="00357B00" w:rsidRDefault="001B11E3" w:rsidP="001B7795">
            <w:pPr>
              <w:jc w:val="center"/>
              <w:rPr>
                <w:rFonts w:ascii="Arial Narrow" w:hAnsi="Arial Narrow" w:cs="Arial"/>
                <w:sz w:val="20"/>
                <w:szCs w:val="20"/>
              </w:rPr>
            </w:pPr>
            <w:r w:rsidRPr="00357B00">
              <w:rPr>
                <w:rFonts w:ascii="Arial Narrow" w:hAnsi="Arial Narrow" w:cs="Arial"/>
                <w:sz w:val="20"/>
                <w:szCs w:val="20"/>
              </w:rPr>
              <w:t>3</w:t>
            </w:r>
          </w:p>
        </w:tc>
        <w:tc>
          <w:tcPr>
            <w:tcW w:w="2136" w:type="dxa"/>
          </w:tcPr>
          <w:p w:rsidR="001B11E3" w:rsidRPr="00357B00" w:rsidRDefault="001B11E3" w:rsidP="001B7795">
            <w:pPr>
              <w:jc w:val="center"/>
              <w:rPr>
                <w:rFonts w:ascii="Arial Narrow" w:hAnsi="Arial Narrow" w:cs="Arial"/>
                <w:sz w:val="20"/>
                <w:szCs w:val="20"/>
              </w:rPr>
            </w:pPr>
            <w:r w:rsidRPr="00357B00">
              <w:rPr>
                <w:rFonts w:ascii="Arial Narrow" w:hAnsi="Arial Narrow" w:cs="Arial"/>
                <w:sz w:val="20"/>
                <w:szCs w:val="20"/>
              </w:rPr>
              <w:t>3</w:t>
            </w:r>
          </w:p>
        </w:tc>
        <w:tc>
          <w:tcPr>
            <w:tcW w:w="1960" w:type="dxa"/>
          </w:tcPr>
          <w:p w:rsidR="001B11E3" w:rsidRPr="00357B00" w:rsidRDefault="001B11E3" w:rsidP="001B7795">
            <w:pPr>
              <w:jc w:val="center"/>
              <w:rPr>
                <w:rFonts w:ascii="Arial Narrow" w:hAnsi="Arial Narrow" w:cs="Arial"/>
                <w:sz w:val="20"/>
                <w:szCs w:val="20"/>
              </w:rPr>
            </w:pPr>
            <w:r w:rsidRPr="00357B00">
              <w:rPr>
                <w:rFonts w:ascii="Arial Narrow" w:hAnsi="Arial Narrow" w:cs="Arial"/>
                <w:sz w:val="20"/>
                <w:szCs w:val="20"/>
              </w:rPr>
              <w:t>3</w:t>
            </w:r>
          </w:p>
        </w:tc>
        <w:tc>
          <w:tcPr>
            <w:tcW w:w="1749" w:type="dxa"/>
          </w:tcPr>
          <w:p w:rsidR="001B11E3" w:rsidRPr="00357B00" w:rsidRDefault="001B11E3" w:rsidP="001B7795">
            <w:pPr>
              <w:jc w:val="center"/>
              <w:rPr>
                <w:rFonts w:ascii="Arial Narrow" w:hAnsi="Arial Narrow" w:cs="Arial"/>
                <w:sz w:val="20"/>
                <w:szCs w:val="20"/>
              </w:rPr>
            </w:pPr>
            <w:r w:rsidRPr="00357B00">
              <w:rPr>
                <w:rFonts w:ascii="Arial Narrow" w:hAnsi="Arial Narrow" w:cs="Arial"/>
                <w:sz w:val="20"/>
                <w:szCs w:val="20"/>
              </w:rPr>
              <w:t>7</w:t>
            </w:r>
          </w:p>
        </w:tc>
      </w:tr>
      <w:tr w:rsidR="001B11E3" w:rsidRPr="000A3559" w:rsidTr="001B7795">
        <w:tc>
          <w:tcPr>
            <w:tcW w:w="2164" w:type="dxa"/>
          </w:tcPr>
          <w:p w:rsidR="001B11E3" w:rsidRDefault="001B11E3" w:rsidP="001B7795">
            <w:pPr>
              <w:rPr>
                <w:rFonts w:ascii="Arial" w:hAnsi="Arial" w:cs="Arial"/>
                <w:sz w:val="20"/>
                <w:szCs w:val="20"/>
              </w:rPr>
            </w:pPr>
            <w:r>
              <w:rPr>
                <w:rFonts w:ascii="Arial" w:hAnsi="Arial" w:cs="Arial"/>
                <w:sz w:val="20"/>
                <w:szCs w:val="20"/>
              </w:rPr>
              <w:t>FIRE 109</w:t>
            </w:r>
          </w:p>
        </w:tc>
        <w:tc>
          <w:tcPr>
            <w:tcW w:w="1728" w:type="dxa"/>
          </w:tcPr>
          <w:p w:rsidR="001B11E3" w:rsidRPr="00357B00" w:rsidRDefault="001B11E3" w:rsidP="001B7795">
            <w:pPr>
              <w:jc w:val="center"/>
              <w:rPr>
                <w:rFonts w:ascii="Arial Narrow" w:hAnsi="Arial Narrow" w:cs="Arial"/>
                <w:sz w:val="20"/>
                <w:szCs w:val="20"/>
              </w:rPr>
            </w:pPr>
            <w:r w:rsidRPr="00357B00">
              <w:rPr>
                <w:rFonts w:ascii="Arial Narrow" w:hAnsi="Arial Narrow" w:cs="Arial"/>
                <w:sz w:val="20"/>
                <w:szCs w:val="20"/>
              </w:rPr>
              <w:t>3</w:t>
            </w:r>
          </w:p>
        </w:tc>
        <w:tc>
          <w:tcPr>
            <w:tcW w:w="1918" w:type="dxa"/>
          </w:tcPr>
          <w:p w:rsidR="001B11E3" w:rsidRPr="00357B00" w:rsidRDefault="001B11E3" w:rsidP="001B7795">
            <w:pPr>
              <w:jc w:val="center"/>
              <w:rPr>
                <w:rFonts w:ascii="Arial Narrow" w:hAnsi="Arial Narrow" w:cs="Arial"/>
                <w:sz w:val="20"/>
                <w:szCs w:val="20"/>
              </w:rPr>
            </w:pPr>
            <w:r w:rsidRPr="00357B00">
              <w:rPr>
                <w:rFonts w:ascii="Arial Narrow" w:hAnsi="Arial Narrow" w:cs="Arial"/>
                <w:sz w:val="20"/>
                <w:szCs w:val="20"/>
              </w:rPr>
              <w:t>3</w:t>
            </w:r>
          </w:p>
        </w:tc>
        <w:tc>
          <w:tcPr>
            <w:tcW w:w="2493" w:type="dxa"/>
          </w:tcPr>
          <w:p w:rsidR="001B11E3" w:rsidRPr="00357B00" w:rsidRDefault="001B11E3" w:rsidP="001B7795">
            <w:pPr>
              <w:jc w:val="center"/>
              <w:rPr>
                <w:rFonts w:ascii="Arial Narrow" w:hAnsi="Arial Narrow" w:cs="Arial"/>
                <w:sz w:val="20"/>
                <w:szCs w:val="20"/>
              </w:rPr>
            </w:pPr>
            <w:r w:rsidRPr="00357B00">
              <w:rPr>
                <w:rFonts w:ascii="Arial Narrow" w:hAnsi="Arial Narrow" w:cs="Arial"/>
                <w:sz w:val="20"/>
                <w:szCs w:val="20"/>
              </w:rPr>
              <w:t>3</w:t>
            </w:r>
          </w:p>
        </w:tc>
        <w:tc>
          <w:tcPr>
            <w:tcW w:w="2136" w:type="dxa"/>
          </w:tcPr>
          <w:p w:rsidR="001B11E3" w:rsidRPr="00357B00" w:rsidRDefault="001B11E3" w:rsidP="001B7795">
            <w:pPr>
              <w:jc w:val="center"/>
              <w:rPr>
                <w:rFonts w:ascii="Arial Narrow" w:hAnsi="Arial Narrow" w:cs="Arial"/>
                <w:sz w:val="20"/>
                <w:szCs w:val="20"/>
              </w:rPr>
            </w:pPr>
            <w:r w:rsidRPr="00357B00">
              <w:rPr>
                <w:rFonts w:ascii="Arial Narrow" w:hAnsi="Arial Narrow" w:cs="Arial"/>
                <w:sz w:val="20"/>
                <w:szCs w:val="20"/>
              </w:rPr>
              <w:t>1</w:t>
            </w:r>
          </w:p>
        </w:tc>
        <w:tc>
          <w:tcPr>
            <w:tcW w:w="1960" w:type="dxa"/>
          </w:tcPr>
          <w:p w:rsidR="001B11E3" w:rsidRPr="00357B00" w:rsidRDefault="001B11E3" w:rsidP="001B7795">
            <w:pPr>
              <w:jc w:val="center"/>
              <w:rPr>
                <w:rFonts w:ascii="Arial Narrow" w:hAnsi="Arial Narrow" w:cs="Arial"/>
                <w:sz w:val="20"/>
                <w:szCs w:val="20"/>
              </w:rPr>
            </w:pPr>
            <w:r w:rsidRPr="00357B00">
              <w:rPr>
                <w:rFonts w:ascii="Arial Narrow" w:hAnsi="Arial Narrow" w:cs="Arial"/>
                <w:sz w:val="20"/>
                <w:szCs w:val="20"/>
              </w:rPr>
              <w:t>1</w:t>
            </w:r>
          </w:p>
        </w:tc>
        <w:tc>
          <w:tcPr>
            <w:tcW w:w="1749" w:type="dxa"/>
          </w:tcPr>
          <w:p w:rsidR="001B11E3" w:rsidRPr="00357B00" w:rsidRDefault="001B11E3" w:rsidP="001B7795">
            <w:pPr>
              <w:jc w:val="center"/>
              <w:rPr>
                <w:rFonts w:ascii="Arial Narrow" w:hAnsi="Arial Narrow" w:cs="Arial"/>
                <w:sz w:val="20"/>
                <w:szCs w:val="20"/>
              </w:rPr>
            </w:pPr>
            <w:r w:rsidRPr="00357B00">
              <w:rPr>
                <w:rFonts w:ascii="Arial Narrow" w:hAnsi="Arial Narrow" w:cs="Arial"/>
                <w:sz w:val="20"/>
                <w:szCs w:val="20"/>
              </w:rPr>
              <w:t>3</w:t>
            </w:r>
          </w:p>
        </w:tc>
      </w:tr>
      <w:tr w:rsidR="001B11E3" w:rsidRPr="000A3559" w:rsidTr="001B7795">
        <w:tc>
          <w:tcPr>
            <w:tcW w:w="2164" w:type="dxa"/>
          </w:tcPr>
          <w:p w:rsidR="001B11E3" w:rsidRPr="000A3559" w:rsidRDefault="001B11E3" w:rsidP="001B7795">
            <w:pPr>
              <w:rPr>
                <w:rFonts w:ascii="Arial" w:hAnsi="Arial" w:cs="Arial"/>
                <w:sz w:val="20"/>
                <w:szCs w:val="20"/>
              </w:rPr>
            </w:pPr>
            <w:r>
              <w:rPr>
                <w:rFonts w:ascii="Arial" w:hAnsi="Arial" w:cs="Arial"/>
                <w:sz w:val="20"/>
                <w:szCs w:val="20"/>
              </w:rPr>
              <w:t>FIRE 117</w:t>
            </w:r>
          </w:p>
        </w:tc>
        <w:tc>
          <w:tcPr>
            <w:tcW w:w="1728" w:type="dxa"/>
          </w:tcPr>
          <w:p w:rsidR="001B11E3" w:rsidRPr="000A3559" w:rsidRDefault="001B11E3" w:rsidP="001B7795">
            <w:pPr>
              <w:jc w:val="center"/>
              <w:rPr>
                <w:rFonts w:ascii="Arial" w:hAnsi="Arial" w:cs="Arial"/>
                <w:sz w:val="20"/>
                <w:szCs w:val="20"/>
              </w:rPr>
            </w:pPr>
            <w:r>
              <w:rPr>
                <w:rFonts w:ascii="Arial" w:hAnsi="Arial" w:cs="Arial"/>
                <w:sz w:val="20"/>
                <w:szCs w:val="20"/>
              </w:rPr>
              <w:t>1</w:t>
            </w:r>
          </w:p>
        </w:tc>
        <w:tc>
          <w:tcPr>
            <w:tcW w:w="1918" w:type="dxa"/>
          </w:tcPr>
          <w:p w:rsidR="001B11E3" w:rsidRPr="000A3559" w:rsidRDefault="001B11E3" w:rsidP="001B7795">
            <w:pPr>
              <w:jc w:val="center"/>
              <w:rPr>
                <w:rFonts w:ascii="Arial" w:hAnsi="Arial" w:cs="Arial"/>
                <w:sz w:val="20"/>
                <w:szCs w:val="20"/>
              </w:rPr>
            </w:pPr>
            <w:r>
              <w:rPr>
                <w:rFonts w:ascii="Arial" w:hAnsi="Arial" w:cs="Arial"/>
                <w:sz w:val="20"/>
                <w:szCs w:val="20"/>
              </w:rPr>
              <w:t>3</w:t>
            </w:r>
          </w:p>
        </w:tc>
        <w:tc>
          <w:tcPr>
            <w:tcW w:w="2493" w:type="dxa"/>
          </w:tcPr>
          <w:p w:rsidR="001B11E3" w:rsidRPr="000A3559" w:rsidRDefault="001B11E3" w:rsidP="001B7795">
            <w:pPr>
              <w:jc w:val="center"/>
              <w:rPr>
                <w:rFonts w:ascii="Arial" w:hAnsi="Arial" w:cs="Arial"/>
                <w:sz w:val="20"/>
                <w:szCs w:val="20"/>
              </w:rPr>
            </w:pPr>
            <w:r>
              <w:rPr>
                <w:rFonts w:ascii="Arial" w:hAnsi="Arial" w:cs="Arial"/>
                <w:sz w:val="20"/>
                <w:szCs w:val="20"/>
              </w:rPr>
              <w:t>1</w:t>
            </w:r>
          </w:p>
        </w:tc>
        <w:tc>
          <w:tcPr>
            <w:tcW w:w="2136" w:type="dxa"/>
          </w:tcPr>
          <w:p w:rsidR="001B11E3" w:rsidRPr="000A3559" w:rsidRDefault="001B11E3" w:rsidP="001B7795">
            <w:pPr>
              <w:jc w:val="center"/>
              <w:rPr>
                <w:rFonts w:ascii="Arial" w:hAnsi="Arial" w:cs="Arial"/>
                <w:sz w:val="20"/>
                <w:szCs w:val="20"/>
              </w:rPr>
            </w:pPr>
            <w:r>
              <w:rPr>
                <w:rFonts w:ascii="Arial" w:hAnsi="Arial" w:cs="Arial"/>
                <w:sz w:val="20"/>
                <w:szCs w:val="20"/>
              </w:rPr>
              <w:t>0</w:t>
            </w:r>
          </w:p>
        </w:tc>
        <w:tc>
          <w:tcPr>
            <w:tcW w:w="1960" w:type="dxa"/>
          </w:tcPr>
          <w:p w:rsidR="001B11E3" w:rsidRPr="000A3559" w:rsidRDefault="001B11E3" w:rsidP="001B7795">
            <w:pPr>
              <w:jc w:val="center"/>
              <w:rPr>
                <w:rFonts w:ascii="Arial" w:hAnsi="Arial" w:cs="Arial"/>
                <w:sz w:val="20"/>
                <w:szCs w:val="20"/>
              </w:rPr>
            </w:pPr>
            <w:r>
              <w:rPr>
                <w:rFonts w:ascii="Arial" w:hAnsi="Arial" w:cs="Arial"/>
                <w:sz w:val="20"/>
                <w:szCs w:val="20"/>
              </w:rPr>
              <w:t>0</w:t>
            </w:r>
          </w:p>
        </w:tc>
        <w:tc>
          <w:tcPr>
            <w:tcW w:w="1749" w:type="dxa"/>
          </w:tcPr>
          <w:p w:rsidR="001B11E3" w:rsidRPr="000A3559" w:rsidRDefault="001B11E3" w:rsidP="001B7795">
            <w:pPr>
              <w:jc w:val="center"/>
              <w:rPr>
                <w:rFonts w:ascii="Arial" w:hAnsi="Arial" w:cs="Arial"/>
                <w:sz w:val="20"/>
                <w:szCs w:val="20"/>
              </w:rPr>
            </w:pPr>
            <w:r>
              <w:rPr>
                <w:rFonts w:ascii="Arial" w:hAnsi="Arial" w:cs="Arial"/>
                <w:sz w:val="20"/>
                <w:szCs w:val="20"/>
              </w:rPr>
              <w:t>1</w:t>
            </w:r>
          </w:p>
        </w:tc>
      </w:tr>
      <w:tr w:rsidR="001B11E3" w:rsidRPr="000A3559" w:rsidTr="001B7795">
        <w:tc>
          <w:tcPr>
            <w:tcW w:w="2164" w:type="dxa"/>
          </w:tcPr>
          <w:p w:rsidR="001B11E3" w:rsidRPr="000A3559" w:rsidRDefault="001B11E3" w:rsidP="001B7795">
            <w:pPr>
              <w:rPr>
                <w:rFonts w:ascii="Arial" w:hAnsi="Arial" w:cs="Arial"/>
                <w:sz w:val="20"/>
                <w:szCs w:val="20"/>
              </w:rPr>
            </w:pPr>
            <w:r>
              <w:rPr>
                <w:rFonts w:ascii="Arial" w:hAnsi="Arial" w:cs="Arial"/>
                <w:sz w:val="20"/>
                <w:szCs w:val="20"/>
              </w:rPr>
              <w:t>FIRE 121</w:t>
            </w:r>
          </w:p>
        </w:tc>
        <w:tc>
          <w:tcPr>
            <w:tcW w:w="1728" w:type="dxa"/>
          </w:tcPr>
          <w:p w:rsidR="001B11E3" w:rsidRPr="000A3559" w:rsidRDefault="001B11E3" w:rsidP="001B7795">
            <w:pPr>
              <w:jc w:val="center"/>
              <w:rPr>
                <w:rFonts w:ascii="Arial" w:hAnsi="Arial" w:cs="Arial"/>
                <w:sz w:val="20"/>
                <w:szCs w:val="20"/>
              </w:rPr>
            </w:pPr>
            <w:r>
              <w:rPr>
                <w:rFonts w:ascii="Arial" w:hAnsi="Arial" w:cs="Arial"/>
                <w:sz w:val="20"/>
                <w:szCs w:val="20"/>
              </w:rPr>
              <w:t>2</w:t>
            </w:r>
          </w:p>
        </w:tc>
        <w:tc>
          <w:tcPr>
            <w:tcW w:w="1918" w:type="dxa"/>
          </w:tcPr>
          <w:p w:rsidR="001B11E3" w:rsidRPr="000A3559" w:rsidRDefault="001B11E3" w:rsidP="001B7795">
            <w:pPr>
              <w:jc w:val="center"/>
              <w:rPr>
                <w:rFonts w:ascii="Arial" w:hAnsi="Arial" w:cs="Arial"/>
                <w:sz w:val="20"/>
                <w:szCs w:val="20"/>
              </w:rPr>
            </w:pPr>
            <w:r>
              <w:rPr>
                <w:rFonts w:ascii="Arial" w:hAnsi="Arial" w:cs="Arial"/>
                <w:sz w:val="20"/>
                <w:szCs w:val="20"/>
              </w:rPr>
              <w:t>3</w:t>
            </w:r>
          </w:p>
        </w:tc>
        <w:tc>
          <w:tcPr>
            <w:tcW w:w="2493" w:type="dxa"/>
          </w:tcPr>
          <w:p w:rsidR="001B11E3" w:rsidRPr="000A3559" w:rsidRDefault="001B11E3" w:rsidP="001B7795">
            <w:pPr>
              <w:jc w:val="center"/>
              <w:rPr>
                <w:rFonts w:ascii="Arial" w:hAnsi="Arial" w:cs="Arial"/>
                <w:sz w:val="20"/>
                <w:szCs w:val="20"/>
              </w:rPr>
            </w:pPr>
            <w:r>
              <w:rPr>
                <w:rFonts w:ascii="Arial" w:hAnsi="Arial" w:cs="Arial"/>
                <w:sz w:val="20"/>
                <w:szCs w:val="20"/>
              </w:rPr>
              <w:t>2</w:t>
            </w:r>
          </w:p>
        </w:tc>
        <w:tc>
          <w:tcPr>
            <w:tcW w:w="2136" w:type="dxa"/>
          </w:tcPr>
          <w:p w:rsidR="001B11E3" w:rsidRPr="000A3559" w:rsidRDefault="001B11E3" w:rsidP="001B7795">
            <w:pPr>
              <w:jc w:val="center"/>
              <w:rPr>
                <w:rFonts w:ascii="Arial" w:hAnsi="Arial" w:cs="Arial"/>
                <w:sz w:val="20"/>
                <w:szCs w:val="20"/>
              </w:rPr>
            </w:pPr>
            <w:r>
              <w:rPr>
                <w:rFonts w:ascii="Arial" w:hAnsi="Arial" w:cs="Arial"/>
                <w:sz w:val="20"/>
                <w:szCs w:val="20"/>
              </w:rPr>
              <w:t>3</w:t>
            </w:r>
          </w:p>
        </w:tc>
        <w:tc>
          <w:tcPr>
            <w:tcW w:w="1960" w:type="dxa"/>
          </w:tcPr>
          <w:p w:rsidR="001B11E3" w:rsidRPr="000A3559" w:rsidRDefault="001B11E3" w:rsidP="001B7795">
            <w:pPr>
              <w:jc w:val="center"/>
              <w:rPr>
                <w:rFonts w:ascii="Arial" w:hAnsi="Arial" w:cs="Arial"/>
                <w:sz w:val="20"/>
                <w:szCs w:val="20"/>
              </w:rPr>
            </w:pPr>
            <w:r>
              <w:rPr>
                <w:rFonts w:ascii="Arial" w:hAnsi="Arial" w:cs="Arial"/>
                <w:sz w:val="20"/>
                <w:szCs w:val="20"/>
              </w:rPr>
              <w:t>0</w:t>
            </w:r>
          </w:p>
        </w:tc>
        <w:tc>
          <w:tcPr>
            <w:tcW w:w="1749" w:type="dxa"/>
          </w:tcPr>
          <w:p w:rsidR="001B11E3" w:rsidRPr="000A3559" w:rsidRDefault="001B11E3" w:rsidP="001B7795">
            <w:pPr>
              <w:jc w:val="center"/>
              <w:rPr>
                <w:rFonts w:ascii="Arial" w:hAnsi="Arial" w:cs="Arial"/>
                <w:sz w:val="20"/>
                <w:szCs w:val="20"/>
              </w:rPr>
            </w:pPr>
            <w:r>
              <w:rPr>
                <w:rFonts w:ascii="Arial" w:hAnsi="Arial" w:cs="Arial"/>
                <w:sz w:val="20"/>
                <w:szCs w:val="20"/>
              </w:rPr>
              <w:t>3</w:t>
            </w:r>
          </w:p>
        </w:tc>
      </w:tr>
      <w:tr w:rsidR="001B11E3" w:rsidRPr="000A3559" w:rsidTr="001B7795">
        <w:tc>
          <w:tcPr>
            <w:tcW w:w="2164" w:type="dxa"/>
          </w:tcPr>
          <w:p w:rsidR="001B11E3" w:rsidRPr="000A3559" w:rsidRDefault="001B11E3" w:rsidP="001B7795">
            <w:pPr>
              <w:rPr>
                <w:rFonts w:ascii="Arial" w:hAnsi="Arial" w:cs="Arial"/>
                <w:sz w:val="20"/>
                <w:szCs w:val="20"/>
              </w:rPr>
            </w:pPr>
            <w:r>
              <w:rPr>
                <w:rFonts w:ascii="Arial" w:hAnsi="Arial" w:cs="Arial"/>
                <w:sz w:val="20"/>
                <w:szCs w:val="20"/>
              </w:rPr>
              <w:t>FIRE 122</w:t>
            </w:r>
          </w:p>
        </w:tc>
        <w:tc>
          <w:tcPr>
            <w:tcW w:w="1728" w:type="dxa"/>
          </w:tcPr>
          <w:p w:rsidR="001B11E3" w:rsidRPr="000A3559" w:rsidRDefault="001B11E3" w:rsidP="001B7795">
            <w:pPr>
              <w:jc w:val="center"/>
              <w:rPr>
                <w:rFonts w:ascii="Arial" w:hAnsi="Arial" w:cs="Arial"/>
                <w:sz w:val="20"/>
                <w:szCs w:val="20"/>
              </w:rPr>
            </w:pPr>
            <w:r>
              <w:rPr>
                <w:rFonts w:ascii="Arial" w:hAnsi="Arial" w:cs="Arial"/>
                <w:sz w:val="20"/>
                <w:szCs w:val="20"/>
              </w:rPr>
              <w:t>2</w:t>
            </w:r>
          </w:p>
        </w:tc>
        <w:tc>
          <w:tcPr>
            <w:tcW w:w="1918" w:type="dxa"/>
          </w:tcPr>
          <w:p w:rsidR="001B11E3" w:rsidRPr="000A3559" w:rsidRDefault="001B11E3" w:rsidP="001B7795">
            <w:pPr>
              <w:jc w:val="center"/>
              <w:rPr>
                <w:rFonts w:ascii="Arial" w:hAnsi="Arial" w:cs="Arial"/>
                <w:sz w:val="20"/>
                <w:szCs w:val="20"/>
              </w:rPr>
            </w:pPr>
            <w:r>
              <w:rPr>
                <w:rFonts w:ascii="Arial" w:hAnsi="Arial" w:cs="Arial"/>
                <w:sz w:val="20"/>
                <w:szCs w:val="20"/>
              </w:rPr>
              <w:t>3</w:t>
            </w:r>
          </w:p>
        </w:tc>
        <w:tc>
          <w:tcPr>
            <w:tcW w:w="2493" w:type="dxa"/>
          </w:tcPr>
          <w:p w:rsidR="001B11E3" w:rsidRPr="000A3559" w:rsidRDefault="001B11E3" w:rsidP="001B7795">
            <w:pPr>
              <w:jc w:val="center"/>
              <w:rPr>
                <w:rFonts w:ascii="Arial" w:hAnsi="Arial" w:cs="Arial"/>
                <w:sz w:val="20"/>
                <w:szCs w:val="20"/>
              </w:rPr>
            </w:pPr>
            <w:r>
              <w:rPr>
                <w:rFonts w:ascii="Arial" w:hAnsi="Arial" w:cs="Arial"/>
                <w:sz w:val="20"/>
                <w:szCs w:val="20"/>
              </w:rPr>
              <w:t>3</w:t>
            </w:r>
          </w:p>
        </w:tc>
        <w:tc>
          <w:tcPr>
            <w:tcW w:w="2136" w:type="dxa"/>
          </w:tcPr>
          <w:p w:rsidR="001B11E3" w:rsidRPr="000A3559" w:rsidRDefault="001B11E3" w:rsidP="001B7795">
            <w:pPr>
              <w:jc w:val="center"/>
              <w:rPr>
                <w:rFonts w:ascii="Arial" w:hAnsi="Arial" w:cs="Arial"/>
                <w:sz w:val="20"/>
                <w:szCs w:val="20"/>
              </w:rPr>
            </w:pPr>
            <w:r>
              <w:rPr>
                <w:rFonts w:ascii="Arial" w:hAnsi="Arial" w:cs="Arial"/>
                <w:sz w:val="20"/>
                <w:szCs w:val="20"/>
              </w:rPr>
              <w:t>3</w:t>
            </w:r>
          </w:p>
        </w:tc>
        <w:tc>
          <w:tcPr>
            <w:tcW w:w="1960" w:type="dxa"/>
          </w:tcPr>
          <w:p w:rsidR="001B11E3" w:rsidRPr="000A3559" w:rsidRDefault="001B11E3" w:rsidP="001B7795">
            <w:pPr>
              <w:jc w:val="center"/>
              <w:rPr>
                <w:rFonts w:ascii="Arial" w:hAnsi="Arial" w:cs="Arial"/>
                <w:sz w:val="20"/>
                <w:szCs w:val="20"/>
              </w:rPr>
            </w:pPr>
            <w:r>
              <w:rPr>
                <w:rFonts w:ascii="Arial" w:hAnsi="Arial" w:cs="Arial"/>
                <w:sz w:val="20"/>
                <w:szCs w:val="20"/>
              </w:rPr>
              <w:t>3</w:t>
            </w:r>
          </w:p>
        </w:tc>
        <w:tc>
          <w:tcPr>
            <w:tcW w:w="1749" w:type="dxa"/>
          </w:tcPr>
          <w:p w:rsidR="001B11E3" w:rsidRPr="000A3559" w:rsidRDefault="001B11E3" w:rsidP="001B7795">
            <w:pPr>
              <w:jc w:val="center"/>
              <w:rPr>
                <w:rFonts w:ascii="Arial" w:hAnsi="Arial" w:cs="Arial"/>
                <w:sz w:val="20"/>
                <w:szCs w:val="20"/>
              </w:rPr>
            </w:pPr>
            <w:r>
              <w:rPr>
                <w:rFonts w:ascii="Arial" w:hAnsi="Arial" w:cs="Arial"/>
                <w:sz w:val="20"/>
                <w:szCs w:val="20"/>
              </w:rPr>
              <w:t>1</w:t>
            </w:r>
          </w:p>
        </w:tc>
      </w:tr>
      <w:tr w:rsidR="001B11E3" w:rsidRPr="000A3559" w:rsidTr="001B7795">
        <w:tc>
          <w:tcPr>
            <w:tcW w:w="2164" w:type="dxa"/>
          </w:tcPr>
          <w:p w:rsidR="001B11E3" w:rsidRPr="000A3559" w:rsidRDefault="001B11E3" w:rsidP="001B7795">
            <w:pPr>
              <w:rPr>
                <w:rFonts w:ascii="Arial" w:hAnsi="Arial" w:cs="Arial"/>
                <w:sz w:val="20"/>
                <w:szCs w:val="20"/>
              </w:rPr>
            </w:pPr>
            <w:r>
              <w:rPr>
                <w:rFonts w:ascii="Arial" w:hAnsi="Arial" w:cs="Arial"/>
                <w:sz w:val="20"/>
                <w:szCs w:val="20"/>
              </w:rPr>
              <w:t>FIRE 130</w:t>
            </w:r>
          </w:p>
        </w:tc>
        <w:tc>
          <w:tcPr>
            <w:tcW w:w="1728" w:type="dxa"/>
          </w:tcPr>
          <w:p w:rsidR="001B11E3" w:rsidRPr="000A3559" w:rsidRDefault="001B11E3" w:rsidP="001B7795">
            <w:pPr>
              <w:jc w:val="center"/>
              <w:rPr>
                <w:rFonts w:ascii="Arial" w:hAnsi="Arial" w:cs="Arial"/>
                <w:sz w:val="20"/>
                <w:szCs w:val="20"/>
              </w:rPr>
            </w:pPr>
            <w:r>
              <w:rPr>
                <w:rFonts w:ascii="Arial" w:hAnsi="Arial" w:cs="Arial"/>
                <w:sz w:val="20"/>
                <w:szCs w:val="20"/>
              </w:rPr>
              <w:t>3</w:t>
            </w:r>
          </w:p>
        </w:tc>
        <w:tc>
          <w:tcPr>
            <w:tcW w:w="1918" w:type="dxa"/>
          </w:tcPr>
          <w:p w:rsidR="001B11E3" w:rsidRPr="000A3559" w:rsidRDefault="001B11E3" w:rsidP="001B7795">
            <w:pPr>
              <w:jc w:val="center"/>
              <w:rPr>
                <w:rFonts w:ascii="Arial" w:hAnsi="Arial" w:cs="Arial"/>
                <w:sz w:val="20"/>
                <w:szCs w:val="20"/>
              </w:rPr>
            </w:pPr>
            <w:r>
              <w:rPr>
                <w:rFonts w:ascii="Arial" w:hAnsi="Arial" w:cs="Arial"/>
                <w:sz w:val="20"/>
                <w:szCs w:val="20"/>
              </w:rPr>
              <w:t>3</w:t>
            </w:r>
          </w:p>
        </w:tc>
        <w:tc>
          <w:tcPr>
            <w:tcW w:w="2493" w:type="dxa"/>
          </w:tcPr>
          <w:p w:rsidR="001B11E3" w:rsidRPr="000A3559" w:rsidRDefault="001B11E3" w:rsidP="001B7795">
            <w:pPr>
              <w:jc w:val="center"/>
              <w:rPr>
                <w:rFonts w:ascii="Arial" w:hAnsi="Arial" w:cs="Arial"/>
                <w:sz w:val="20"/>
                <w:szCs w:val="20"/>
              </w:rPr>
            </w:pPr>
            <w:r>
              <w:rPr>
                <w:rFonts w:ascii="Arial" w:hAnsi="Arial" w:cs="Arial"/>
                <w:sz w:val="20"/>
                <w:szCs w:val="20"/>
              </w:rPr>
              <w:t>3</w:t>
            </w:r>
          </w:p>
        </w:tc>
        <w:tc>
          <w:tcPr>
            <w:tcW w:w="2136" w:type="dxa"/>
          </w:tcPr>
          <w:p w:rsidR="001B11E3" w:rsidRPr="000A3559" w:rsidRDefault="001B11E3" w:rsidP="001B7795">
            <w:pPr>
              <w:jc w:val="center"/>
              <w:rPr>
                <w:rFonts w:ascii="Arial" w:hAnsi="Arial" w:cs="Arial"/>
                <w:sz w:val="20"/>
                <w:szCs w:val="20"/>
              </w:rPr>
            </w:pPr>
            <w:r>
              <w:rPr>
                <w:rFonts w:ascii="Arial" w:hAnsi="Arial" w:cs="Arial"/>
                <w:sz w:val="20"/>
                <w:szCs w:val="20"/>
              </w:rPr>
              <w:t>3</w:t>
            </w:r>
          </w:p>
        </w:tc>
        <w:tc>
          <w:tcPr>
            <w:tcW w:w="1960" w:type="dxa"/>
          </w:tcPr>
          <w:p w:rsidR="001B11E3" w:rsidRPr="000A3559" w:rsidRDefault="001B11E3" w:rsidP="001B7795">
            <w:pPr>
              <w:jc w:val="center"/>
              <w:rPr>
                <w:rFonts w:ascii="Arial" w:hAnsi="Arial" w:cs="Arial"/>
                <w:sz w:val="20"/>
                <w:szCs w:val="20"/>
              </w:rPr>
            </w:pPr>
            <w:r>
              <w:rPr>
                <w:rFonts w:ascii="Arial" w:hAnsi="Arial" w:cs="Arial"/>
                <w:sz w:val="20"/>
                <w:szCs w:val="20"/>
              </w:rPr>
              <w:t>1</w:t>
            </w:r>
          </w:p>
        </w:tc>
        <w:tc>
          <w:tcPr>
            <w:tcW w:w="1749" w:type="dxa"/>
          </w:tcPr>
          <w:p w:rsidR="001B11E3" w:rsidRPr="000A3559" w:rsidRDefault="001B11E3" w:rsidP="001B7795">
            <w:pPr>
              <w:jc w:val="center"/>
              <w:rPr>
                <w:rFonts w:ascii="Arial" w:hAnsi="Arial" w:cs="Arial"/>
                <w:sz w:val="20"/>
                <w:szCs w:val="20"/>
              </w:rPr>
            </w:pPr>
            <w:r>
              <w:rPr>
                <w:rFonts w:ascii="Arial" w:hAnsi="Arial" w:cs="Arial"/>
                <w:sz w:val="20"/>
                <w:szCs w:val="20"/>
              </w:rPr>
              <w:t>6</w:t>
            </w:r>
          </w:p>
        </w:tc>
      </w:tr>
      <w:tr w:rsidR="001B11E3" w:rsidRPr="000A3559" w:rsidTr="001B7795">
        <w:tc>
          <w:tcPr>
            <w:tcW w:w="2164" w:type="dxa"/>
          </w:tcPr>
          <w:p w:rsidR="001B11E3" w:rsidRPr="000A3559" w:rsidRDefault="001B11E3" w:rsidP="001B7795">
            <w:pPr>
              <w:rPr>
                <w:rFonts w:ascii="Arial" w:hAnsi="Arial" w:cs="Arial"/>
                <w:sz w:val="20"/>
                <w:szCs w:val="20"/>
              </w:rPr>
            </w:pPr>
            <w:r>
              <w:rPr>
                <w:rFonts w:ascii="Arial" w:hAnsi="Arial" w:cs="Arial"/>
                <w:sz w:val="20"/>
                <w:szCs w:val="20"/>
              </w:rPr>
              <w:t>FIRE 131</w:t>
            </w:r>
          </w:p>
        </w:tc>
        <w:tc>
          <w:tcPr>
            <w:tcW w:w="1728" w:type="dxa"/>
          </w:tcPr>
          <w:p w:rsidR="001B11E3" w:rsidRPr="000A3559" w:rsidRDefault="001B11E3" w:rsidP="001B7795">
            <w:pPr>
              <w:jc w:val="center"/>
              <w:rPr>
                <w:rFonts w:ascii="Arial" w:hAnsi="Arial" w:cs="Arial"/>
                <w:sz w:val="20"/>
                <w:szCs w:val="20"/>
              </w:rPr>
            </w:pPr>
            <w:r>
              <w:rPr>
                <w:rFonts w:ascii="Arial" w:hAnsi="Arial" w:cs="Arial"/>
                <w:sz w:val="20"/>
                <w:szCs w:val="20"/>
              </w:rPr>
              <w:t>3</w:t>
            </w:r>
          </w:p>
        </w:tc>
        <w:tc>
          <w:tcPr>
            <w:tcW w:w="1918" w:type="dxa"/>
          </w:tcPr>
          <w:p w:rsidR="001B11E3" w:rsidRPr="000A3559" w:rsidRDefault="001B11E3" w:rsidP="001B7795">
            <w:pPr>
              <w:jc w:val="center"/>
              <w:rPr>
                <w:rFonts w:ascii="Arial" w:hAnsi="Arial" w:cs="Arial"/>
                <w:sz w:val="20"/>
                <w:szCs w:val="20"/>
              </w:rPr>
            </w:pPr>
            <w:r>
              <w:rPr>
                <w:rFonts w:ascii="Arial" w:hAnsi="Arial" w:cs="Arial"/>
                <w:sz w:val="20"/>
                <w:szCs w:val="20"/>
              </w:rPr>
              <w:t>3</w:t>
            </w:r>
          </w:p>
        </w:tc>
        <w:tc>
          <w:tcPr>
            <w:tcW w:w="2493" w:type="dxa"/>
          </w:tcPr>
          <w:p w:rsidR="001B11E3" w:rsidRPr="000A3559" w:rsidRDefault="001B11E3" w:rsidP="001B7795">
            <w:pPr>
              <w:jc w:val="center"/>
              <w:rPr>
                <w:rFonts w:ascii="Arial" w:hAnsi="Arial" w:cs="Arial"/>
                <w:sz w:val="20"/>
                <w:szCs w:val="20"/>
              </w:rPr>
            </w:pPr>
            <w:r>
              <w:rPr>
                <w:rFonts w:ascii="Arial" w:hAnsi="Arial" w:cs="Arial"/>
                <w:sz w:val="20"/>
                <w:szCs w:val="20"/>
              </w:rPr>
              <w:t>3</w:t>
            </w:r>
          </w:p>
        </w:tc>
        <w:tc>
          <w:tcPr>
            <w:tcW w:w="2136" w:type="dxa"/>
          </w:tcPr>
          <w:p w:rsidR="001B11E3" w:rsidRPr="000A3559" w:rsidRDefault="001B11E3" w:rsidP="001B7795">
            <w:pPr>
              <w:jc w:val="center"/>
              <w:rPr>
                <w:rFonts w:ascii="Arial" w:hAnsi="Arial" w:cs="Arial"/>
                <w:sz w:val="20"/>
                <w:szCs w:val="20"/>
              </w:rPr>
            </w:pPr>
            <w:r>
              <w:rPr>
                <w:rFonts w:ascii="Arial" w:hAnsi="Arial" w:cs="Arial"/>
                <w:sz w:val="20"/>
                <w:szCs w:val="20"/>
              </w:rPr>
              <w:t>3</w:t>
            </w:r>
          </w:p>
        </w:tc>
        <w:tc>
          <w:tcPr>
            <w:tcW w:w="1960" w:type="dxa"/>
          </w:tcPr>
          <w:p w:rsidR="001B11E3" w:rsidRPr="000A3559" w:rsidRDefault="001B11E3" w:rsidP="001B7795">
            <w:pPr>
              <w:jc w:val="center"/>
              <w:rPr>
                <w:rFonts w:ascii="Arial" w:hAnsi="Arial" w:cs="Arial"/>
                <w:sz w:val="20"/>
                <w:szCs w:val="20"/>
              </w:rPr>
            </w:pPr>
            <w:r>
              <w:rPr>
                <w:rFonts w:ascii="Arial" w:hAnsi="Arial" w:cs="Arial"/>
                <w:sz w:val="20"/>
                <w:szCs w:val="20"/>
              </w:rPr>
              <w:t>1</w:t>
            </w:r>
          </w:p>
        </w:tc>
        <w:tc>
          <w:tcPr>
            <w:tcW w:w="1749" w:type="dxa"/>
          </w:tcPr>
          <w:p w:rsidR="001B11E3" w:rsidRPr="000A3559" w:rsidRDefault="001B11E3" w:rsidP="001B7795">
            <w:pPr>
              <w:jc w:val="center"/>
              <w:rPr>
                <w:rFonts w:ascii="Arial" w:hAnsi="Arial" w:cs="Arial"/>
                <w:sz w:val="20"/>
                <w:szCs w:val="20"/>
              </w:rPr>
            </w:pPr>
            <w:r>
              <w:rPr>
                <w:rFonts w:ascii="Arial" w:hAnsi="Arial" w:cs="Arial"/>
                <w:sz w:val="20"/>
                <w:szCs w:val="20"/>
              </w:rPr>
              <w:t>6</w:t>
            </w:r>
          </w:p>
        </w:tc>
      </w:tr>
      <w:tr w:rsidR="001B11E3" w:rsidRPr="000A3559" w:rsidTr="001B7795">
        <w:tc>
          <w:tcPr>
            <w:tcW w:w="2164" w:type="dxa"/>
          </w:tcPr>
          <w:p w:rsidR="001B11E3" w:rsidRPr="000A3559" w:rsidRDefault="001B11E3" w:rsidP="001B7795">
            <w:pPr>
              <w:rPr>
                <w:rFonts w:ascii="Arial" w:hAnsi="Arial" w:cs="Arial"/>
                <w:sz w:val="20"/>
                <w:szCs w:val="20"/>
              </w:rPr>
            </w:pPr>
            <w:r>
              <w:rPr>
                <w:rFonts w:ascii="Arial" w:hAnsi="Arial" w:cs="Arial"/>
                <w:sz w:val="20"/>
                <w:szCs w:val="20"/>
              </w:rPr>
              <w:t>PE 100</w:t>
            </w:r>
          </w:p>
        </w:tc>
        <w:tc>
          <w:tcPr>
            <w:tcW w:w="1728" w:type="dxa"/>
          </w:tcPr>
          <w:p w:rsidR="001B11E3" w:rsidRPr="000A3559" w:rsidRDefault="001B11E3" w:rsidP="001B7795">
            <w:pPr>
              <w:jc w:val="center"/>
              <w:rPr>
                <w:rFonts w:ascii="Arial" w:hAnsi="Arial" w:cs="Arial"/>
                <w:sz w:val="20"/>
                <w:szCs w:val="20"/>
              </w:rPr>
            </w:pPr>
            <w:r>
              <w:rPr>
                <w:rFonts w:ascii="Arial" w:hAnsi="Arial" w:cs="Arial"/>
                <w:sz w:val="20"/>
                <w:szCs w:val="20"/>
              </w:rPr>
              <w:t>0</w:t>
            </w:r>
          </w:p>
        </w:tc>
        <w:tc>
          <w:tcPr>
            <w:tcW w:w="1918" w:type="dxa"/>
          </w:tcPr>
          <w:p w:rsidR="001B11E3" w:rsidRPr="000A3559" w:rsidRDefault="001B11E3" w:rsidP="001B7795">
            <w:pPr>
              <w:jc w:val="center"/>
              <w:rPr>
                <w:rFonts w:ascii="Arial" w:hAnsi="Arial" w:cs="Arial"/>
                <w:sz w:val="20"/>
                <w:szCs w:val="20"/>
              </w:rPr>
            </w:pPr>
            <w:r>
              <w:rPr>
                <w:rFonts w:ascii="Arial" w:hAnsi="Arial" w:cs="Arial"/>
                <w:sz w:val="20"/>
                <w:szCs w:val="20"/>
              </w:rPr>
              <w:t>3</w:t>
            </w:r>
          </w:p>
        </w:tc>
        <w:tc>
          <w:tcPr>
            <w:tcW w:w="2493" w:type="dxa"/>
          </w:tcPr>
          <w:p w:rsidR="001B11E3" w:rsidRPr="000A3559" w:rsidRDefault="001B11E3" w:rsidP="001B7795">
            <w:pPr>
              <w:jc w:val="center"/>
              <w:rPr>
                <w:rFonts w:ascii="Arial" w:hAnsi="Arial" w:cs="Arial"/>
                <w:sz w:val="20"/>
                <w:szCs w:val="20"/>
              </w:rPr>
            </w:pPr>
            <w:r>
              <w:rPr>
                <w:rFonts w:ascii="Arial" w:hAnsi="Arial" w:cs="Arial"/>
                <w:sz w:val="20"/>
                <w:szCs w:val="20"/>
              </w:rPr>
              <w:t>2</w:t>
            </w:r>
          </w:p>
        </w:tc>
        <w:tc>
          <w:tcPr>
            <w:tcW w:w="2136" w:type="dxa"/>
          </w:tcPr>
          <w:p w:rsidR="001B11E3" w:rsidRPr="000A3559" w:rsidRDefault="001B11E3" w:rsidP="001B7795">
            <w:pPr>
              <w:jc w:val="center"/>
              <w:rPr>
                <w:rFonts w:ascii="Arial" w:hAnsi="Arial" w:cs="Arial"/>
                <w:sz w:val="20"/>
                <w:szCs w:val="20"/>
              </w:rPr>
            </w:pPr>
            <w:r>
              <w:rPr>
                <w:rFonts w:ascii="Arial" w:hAnsi="Arial" w:cs="Arial"/>
                <w:sz w:val="20"/>
                <w:szCs w:val="20"/>
              </w:rPr>
              <w:t>1</w:t>
            </w:r>
          </w:p>
        </w:tc>
        <w:tc>
          <w:tcPr>
            <w:tcW w:w="1960" w:type="dxa"/>
          </w:tcPr>
          <w:p w:rsidR="001B11E3" w:rsidRPr="000A3559" w:rsidRDefault="001B11E3" w:rsidP="001B7795">
            <w:pPr>
              <w:jc w:val="center"/>
              <w:rPr>
                <w:rFonts w:ascii="Arial" w:hAnsi="Arial" w:cs="Arial"/>
                <w:sz w:val="20"/>
                <w:szCs w:val="20"/>
              </w:rPr>
            </w:pPr>
            <w:r>
              <w:rPr>
                <w:rFonts w:ascii="Arial" w:hAnsi="Arial" w:cs="Arial"/>
                <w:sz w:val="20"/>
                <w:szCs w:val="20"/>
              </w:rPr>
              <w:t>0</w:t>
            </w:r>
          </w:p>
        </w:tc>
        <w:tc>
          <w:tcPr>
            <w:tcW w:w="1749" w:type="dxa"/>
          </w:tcPr>
          <w:p w:rsidR="001B11E3" w:rsidRPr="000A3559" w:rsidRDefault="001B11E3" w:rsidP="001B7795">
            <w:pPr>
              <w:jc w:val="center"/>
              <w:rPr>
                <w:rFonts w:ascii="Arial" w:hAnsi="Arial" w:cs="Arial"/>
                <w:sz w:val="20"/>
                <w:szCs w:val="20"/>
              </w:rPr>
            </w:pPr>
            <w:r>
              <w:rPr>
                <w:rFonts w:ascii="Arial" w:hAnsi="Arial" w:cs="Arial"/>
                <w:sz w:val="20"/>
                <w:szCs w:val="20"/>
              </w:rPr>
              <w:t>2</w:t>
            </w:r>
          </w:p>
        </w:tc>
      </w:tr>
      <w:tr w:rsidR="001B11E3" w:rsidRPr="000A3559" w:rsidTr="001B7795">
        <w:tc>
          <w:tcPr>
            <w:tcW w:w="2164" w:type="dxa"/>
          </w:tcPr>
          <w:p w:rsidR="001B11E3" w:rsidRPr="000A3559" w:rsidRDefault="001B11E3" w:rsidP="001B7795">
            <w:pPr>
              <w:rPr>
                <w:rFonts w:ascii="Arial" w:hAnsi="Arial" w:cs="Arial"/>
                <w:sz w:val="20"/>
                <w:szCs w:val="20"/>
              </w:rPr>
            </w:pPr>
            <w:r>
              <w:rPr>
                <w:rFonts w:ascii="Arial" w:hAnsi="Arial" w:cs="Arial"/>
                <w:sz w:val="20"/>
                <w:szCs w:val="20"/>
              </w:rPr>
              <w:t>PE 104</w:t>
            </w:r>
          </w:p>
        </w:tc>
        <w:tc>
          <w:tcPr>
            <w:tcW w:w="1728" w:type="dxa"/>
          </w:tcPr>
          <w:p w:rsidR="001B11E3" w:rsidRPr="000A3559" w:rsidRDefault="001B11E3" w:rsidP="001B7795">
            <w:pPr>
              <w:jc w:val="center"/>
              <w:rPr>
                <w:rFonts w:ascii="Arial" w:hAnsi="Arial" w:cs="Arial"/>
                <w:sz w:val="20"/>
                <w:szCs w:val="20"/>
              </w:rPr>
            </w:pPr>
            <w:r>
              <w:rPr>
                <w:rFonts w:ascii="Arial" w:hAnsi="Arial" w:cs="Arial"/>
                <w:sz w:val="20"/>
                <w:szCs w:val="20"/>
              </w:rPr>
              <w:t>3</w:t>
            </w:r>
          </w:p>
        </w:tc>
        <w:tc>
          <w:tcPr>
            <w:tcW w:w="1918" w:type="dxa"/>
          </w:tcPr>
          <w:p w:rsidR="001B11E3" w:rsidRPr="000A3559" w:rsidRDefault="001B11E3" w:rsidP="001B7795">
            <w:pPr>
              <w:jc w:val="center"/>
              <w:rPr>
                <w:rFonts w:ascii="Arial" w:hAnsi="Arial" w:cs="Arial"/>
                <w:sz w:val="20"/>
                <w:szCs w:val="20"/>
              </w:rPr>
            </w:pPr>
            <w:r>
              <w:rPr>
                <w:rFonts w:ascii="Arial" w:hAnsi="Arial" w:cs="Arial"/>
                <w:sz w:val="20"/>
                <w:szCs w:val="20"/>
              </w:rPr>
              <w:t>3</w:t>
            </w:r>
          </w:p>
        </w:tc>
        <w:tc>
          <w:tcPr>
            <w:tcW w:w="2493" w:type="dxa"/>
          </w:tcPr>
          <w:p w:rsidR="001B11E3" w:rsidRPr="000A3559" w:rsidRDefault="001B11E3" w:rsidP="001B7795">
            <w:pPr>
              <w:jc w:val="center"/>
              <w:rPr>
                <w:rFonts w:ascii="Arial" w:hAnsi="Arial" w:cs="Arial"/>
                <w:sz w:val="20"/>
                <w:szCs w:val="20"/>
              </w:rPr>
            </w:pPr>
            <w:r>
              <w:rPr>
                <w:rFonts w:ascii="Arial" w:hAnsi="Arial" w:cs="Arial"/>
                <w:sz w:val="20"/>
                <w:szCs w:val="20"/>
              </w:rPr>
              <w:t>3</w:t>
            </w:r>
          </w:p>
        </w:tc>
        <w:tc>
          <w:tcPr>
            <w:tcW w:w="2136" w:type="dxa"/>
          </w:tcPr>
          <w:p w:rsidR="001B11E3" w:rsidRPr="000A3559" w:rsidRDefault="001B11E3" w:rsidP="001B7795">
            <w:pPr>
              <w:jc w:val="center"/>
              <w:rPr>
                <w:rFonts w:ascii="Arial" w:hAnsi="Arial" w:cs="Arial"/>
                <w:sz w:val="20"/>
                <w:szCs w:val="20"/>
              </w:rPr>
            </w:pPr>
            <w:r>
              <w:rPr>
                <w:rFonts w:ascii="Arial" w:hAnsi="Arial" w:cs="Arial"/>
                <w:sz w:val="20"/>
                <w:szCs w:val="20"/>
              </w:rPr>
              <w:t>3</w:t>
            </w:r>
          </w:p>
        </w:tc>
        <w:tc>
          <w:tcPr>
            <w:tcW w:w="1960" w:type="dxa"/>
          </w:tcPr>
          <w:p w:rsidR="001B11E3" w:rsidRPr="000A3559" w:rsidRDefault="001B11E3" w:rsidP="001B7795">
            <w:pPr>
              <w:jc w:val="center"/>
              <w:rPr>
                <w:rFonts w:ascii="Arial" w:hAnsi="Arial" w:cs="Arial"/>
                <w:sz w:val="20"/>
                <w:szCs w:val="20"/>
              </w:rPr>
            </w:pPr>
            <w:r>
              <w:rPr>
                <w:rFonts w:ascii="Arial" w:hAnsi="Arial" w:cs="Arial"/>
                <w:sz w:val="20"/>
                <w:szCs w:val="20"/>
              </w:rPr>
              <w:t>1</w:t>
            </w:r>
          </w:p>
        </w:tc>
        <w:tc>
          <w:tcPr>
            <w:tcW w:w="1749" w:type="dxa"/>
          </w:tcPr>
          <w:p w:rsidR="001B11E3" w:rsidRPr="000A3559" w:rsidRDefault="001B11E3" w:rsidP="001B7795">
            <w:pPr>
              <w:jc w:val="center"/>
              <w:rPr>
                <w:rFonts w:ascii="Arial" w:hAnsi="Arial" w:cs="Arial"/>
                <w:sz w:val="20"/>
                <w:szCs w:val="20"/>
              </w:rPr>
            </w:pPr>
            <w:r>
              <w:rPr>
                <w:rFonts w:ascii="Arial" w:hAnsi="Arial" w:cs="Arial"/>
                <w:sz w:val="20"/>
                <w:szCs w:val="20"/>
              </w:rPr>
              <w:t>2</w:t>
            </w:r>
          </w:p>
        </w:tc>
      </w:tr>
    </w:tbl>
    <w:p w:rsidR="001B11E3" w:rsidRPr="00FE7830" w:rsidRDefault="001B11E3" w:rsidP="001B11E3">
      <w:pPr>
        <w:spacing w:after="0" w:line="240" w:lineRule="auto"/>
        <w:rPr>
          <w:rFonts w:ascii="Arial Narrow" w:hAnsi="Arial Narrow" w:cs="Arial"/>
          <w:b/>
          <w:sz w:val="24"/>
          <w:szCs w:val="24"/>
        </w:rPr>
      </w:pPr>
      <w:r w:rsidRPr="00FE7830">
        <w:rPr>
          <w:rFonts w:ascii="Arial Narrow" w:hAnsi="Arial Narrow" w:cs="Arial"/>
          <w:b/>
          <w:sz w:val="24"/>
          <w:szCs w:val="24"/>
        </w:rPr>
        <w:t>**FIVE POINT KEY:  Using this key, to receive a 3 or 4 the ISLO needs to be measured through the outcome and assessment.</w:t>
      </w:r>
    </w:p>
    <w:p w:rsidR="001B11E3" w:rsidRPr="00FE7830" w:rsidRDefault="001B11E3" w:rsidP="001B11E3">
      <w:pPr>
        <w:spacing w:after="0" w:line="240" w:lineRule="auto"/>
        <w:ind w:left="720"/>
        <w:rPr>
          <w:rFonts w:ascii="Arial Narrow" w:hAnsi="Arial Narrow" w:cs="Arial"/>
          <w:b/>
          <w:sz w:val="24"/>
          <w:szCs w:val="24"/>
        </w:rPr>
      </w:pPr>
      <w:r w:rsidRPr="00FE7830">
        <w:rPr>
          <w:rFonts w:ascii="Arial Narrow" w:hAnsi="Arial Narrow" w:cs="Arial"/>
          <w:b/>
          <w:sz w:val="24"/>
          <w:szCs w:val="24"/>
        </w:rPr>
        <w:t>4=</w:t>
      </w:r>
      <w:r>
        <w:rPr>
          <w:rFonts w:ascii="Arial Narrow" w:hAnsi="Arial Narrow" w:cs="Arial"/>
          <w:b/>
          <w:sz w:val="24"/>
          <w:szCs w:val="24"/>
        </w:rPr>
        <w:t xml:space="preserve"> </w:t>
      </w:r>
      <w:r w:rsidR="00D316C2" w:rsidRPr="00FE7830">
        <w:rPr>
          <w:rFonts w:ascii="Arial Narrow" w:hAnsi="Arial Narrow" w:cs="Arial"/>
          <w:sz w:val="24"/>
          <w:szCs w:val="24"/>
        </w:rPr>
        <w:t>this</w:t>
      </w:r>
      <w:r w:rsidRPr="00FE7830">
        <w:rPr>
          <w:rFonts w:ascii="Arial Narrow" w:hAnsi="Arial Narrow" w:cs="Arial"/>
          <w:sz w:val="24"/>
          <w:szCs w:val="24"/>
        </w:rPr>
        <w:t xml:space="preserve"> is a STRONG focus of the course.  Students are tested on it or must otherwise demonstrate their competence in this area.</w:t>
      </w:r>
    </w:p>
    <w:p w:rsidR="001B11E3" w:rsidRPr="00FE7830" w:rsidRDefault="001B11E3" w:rsidP="001B11E3">
      <w:pPr>
        <w:spacing w:after="0" w:line="240" w:lineRule="auto"/>
        <w:ind w:left="720"/>
        <w:rPr>
          <w:rFonts w:ascii="Arial Narrow" w:hAnsi="Arial Narrow" w:cs="Arial"/>
          <w:sz w:val="24"/>
          <w:szCs w:val="24"/>
        </w:rPr>
      </w:pPr>
      <w:r w:rsidRPr="00FE7830">
        <w:rPr>
          <w:rFonts w:ascii="Arial Narrow" w:hAnsi="Arial Narrow" w:cs="Arial"/>
          <w:b/>
          <w:sz w:val="24"/>
          <w:szCs w:val="24"/>
        </w:rPr>
        <w:t>3=</w:t>
      </w:r>
      <w:r>
        <w:rPr>
          <w:rFonts w:ascii="Arial Narrow" w:hAnsi="Arial Narrow" w:cs="Arial"/>
          <w:b/>
          <w:sz w:val="24"/>
          <w:szCs w:val="24"/>
        </w:rPr>
        <w:t xml:space="preserve"> </w:t>
      </w:r>
      <w:r w:rsidR="00D316C2" w:rsidRPr="00FE7830">
        <w:rPr>
          <w:rFonts w:ascii="Arial Narrow" w:hAnsi="Arial Narrow" w:cs="Arial"/>
          <w:sz w:val="24"/>
          <w:szCs w:val="24"/>
        </w:rPr>
        <w:t>this</w:t>
      </w:r>
      <w:r w:rsidRPr="00FE7830">
        <w:rPr>
          <w:rFonts w:ascii="Arial Narrow" w:hAnsi="Arial Narrow" w:cs="Arial"/>
          <w:sz w:val="24"/>
          <w:szCs w:val="24"/>
        </w:rPr>
        <w:t xml:space="preserve"> is a focus of the course that will be assessed.</w:t>
      </w:r>
    </w:p>
    <w:p w:rsidR="001B11E3" w:rsidRPr="00FE7830" w:rsidRDefault="001B11E3" w:rsidP="001B11E3">
      <w:pPr>
        <w:spacing w:after="0" w:line="240" w:lineRule="auto"/>
        <w:ind w:left="720"/>
        <w:rPr>
          <w:rFonts w:ascii="Arial Narrow" w:hAnsi="Arial Narrow" w:cs="Arial"/>
          <w:sz w:val="24"/>
          <w:szCs w:val="24"/>
        </w:rPr>
      </w:pPr>
      <w:r w:rsidRPr="00FE7830">
        <w:rPr>
          <w:rFonts w:ascii="Arial Narrow" w:hAnsi="Arial Narrow" w:cs="Arial"/>
          <w:b/>
          <w:sz w:val="24"/>
          <w:szCs w:val="24"/>
        </w:rPr>
        <w:t xml:space="preserve">2= </w:t>
      </w:r>
      <w:r w:rsidR="00D316C2" w:rsidRPr="00FE7830">
        <w:rPr>
          <w:rFonts w:ascii="Arial Narrow" w:hAnsi="Arial Narrow" w:cs="Arial"/>
          <w:sz w:val="24"/>
          <w:szCs w:val="24"/>
        </w:rPr>
        <w:t>this</w:t>
      </w:r>
      <w:r w:rsidRPr="00FE7830">
        <w:rPr>
          <w:rFonts w:ascii="Arial Narrow" w:hAnsi="Arial Narrow" w:cs="Arial"/>
          <w:sz w:val="24"/>
          <w:szCs w:val="24"/>
        </w:rPr>
        <w:t xml:space="preserve"> is a focus of the course, but is NOT assessed.</w:t>
      </w:r>
    </w:p>
    <w:p w:rsidR="001B11E3" w:rsidRPr="00FE7830" w:rsidRDefault="001B11E3" w:rsidP="001B11E3">
      <w:pPr>
        <w:spacing w:after="0" w:line="240" w:lineRule="auto"/>
        <w:ind w:left="720"/>
        <w:rPr>
          <w:rFonts w:ascii="Arial Narrow" w:hAnsi="Arial Narrow" w:cs="Arial"/>
          <w:b/>
          <w:sz w:val="24"/>
          <w:szCs w:val="24"/>
        </w:rPr>
      </w:pPr>
      <w:r w:rsidRPr="00FE7830">
        <w:rPr>
          <w:rFonts w:ascii="Arial Narrow" w:hAnsi="Arial Narrow" w:cs="Arial"/>
          <w:b/>
          <w:sz w:val="24"/>
          <w:szCs w:val="24"/>
        </w:rPr>
        <w:t>1=</w:t>
      </w:r>
      <w:r>
        <w:rPr>
          <w:rFonts w:ascii="Arial Narrow" w:hAnsi="Arial Narrow" w:cs="Arial"/>
          <w:b/>
          <w:sz w:val="24"/>
          <w:szCs w:val="24"/>
        </w:rPr>
        <w:t xml:space="preserve"> </w:t>
      </w:r>
      <w:r w:rsidR="00D316C2" w:rsidRPr="00FE7830">
        <w:rPr>
          <w:rFonts w:ascii="Arial Narrow" w:hAnsi="Arial Narrow" w:cs="Arial"/>
          <w:sz w:val="24"/>
          <w:szCs w:val="24"/>
        </w:rPr>
        <w:t>this</w:t>
      </w:r>
      <w:r w:rsidRPr="00FE7830">
        <w:rPr>
          <w:rFonts w:ascii="Arial Narrow" w:hAnsi="Arial Narrow" w:cs="Arial"/>
          <w:b/>
          <w:sz w:val="24"/>
          <w:szCs w:val="24"/>
        </w:rPr>
        <w:t xml:space="preserve"> </w:t>
      </w:r>
      <w:r w:rsidRPr="00FE7830">
        <w:rPr>
          <w:rFonts w:ascii="Arial Narrow" w:hAnsi="Arial Narrow" w:cs="Arial"/>
          <w:sz w:val="24"/>
          <w:szCs w:val="24"/>
        </w:rPr>
        <w:t>is briefly introduced in the course, but not assessed.</w:t>
      </w:r>
    </w:p>
    <w:p w:rsidR="001B11E3" w:rsidRPr="00FE7830" w:rsidRDefault="001B11E3" w:rsidP="001B11E3">
      <w:pPr>
        <w:spacing w:after="0" w:line="240" w:lineRule="auto"/>
        <w:ind w:left="720"/>
        <w:rPr>
          <w:rFonts w:ascii="Arial Narrow" w:hAnsi="Arial Narrow" w:cs="Arial"/>
          <w:sz w:val="24"/>
          <w:szCs w:val="24"/>
        </w:rPr>
      </w:pPr>
      <w:r w:rsidRPr="00FE7830">
        <w:rPr>
          <w:rFonts w:ascii="Arial Narrow" w:hAnsi="Arial Narrow" w:cs="Arial"/>
          <w:b/>
          <w:sz w:val="24"/>
          <w:szCs w:val="24"/>
        </w:rPr>
        <w:t>0=</w:t>
      </w:r>
      <w:r>
        <w:rPr>
          <w:rFonts w:ascii="Arial Narrow" w:hAnsi="Arial Narrow" w:cs="Arial"/>
          <w:b/>
          <w:sz w:val="24"/>
          <w:szCs w:val="24"/>
        </w:rPr>
        <w:t xml:space="preserve"> </w:t>
      </w:r>
      <w:r w:rsidR="00D316C2" w:rsidRPr="00FE7830">
        <w:rPr>
          <w:rFonts w:ascii="Arial Narrow" w:hAnsi="Arial Narrow" w:cs="Arial"/>
          <w:sz w:val="24"/>
          <w:szCs w:val="24"/>
        </w:rPr>
        <w:t>this</w:t>
      </w:r>
      <w:r w:rsidRPr="00FE7830">
        <w:rPr>
          <w:rFonts w:ascii="Arial Narrow" w:hAnsi="Arial Narrow" w:cs="Arial"/>
          <w:sz w:val="24"/>
          <w:szCs w:val="24"/>
        </w:rPr>
        <w:t xml:space="preserve"> is not an area touched on in the course.</w:t>
      </w:r>
    </w:p>
    <w:p w:rsidR="00503262" w:rsidRDefault="00503262">
      <w:pPr>
        <w:rPr>
          <w:b/>
          <w:sz w:val="32"/>
          <w:szCs w:val="32"/>
        </w:rPr>
      </w:pPr>
      <w:r>
        <w:rPr>
          <w:b/>
          <w:sz w:val="32"/>
          <w:szCs w:val="32"/>
        </w:rPr>
        <w:br w:type="page"/>
      </w:r>
    </w:p>
    <w:p w:rsidR="0013472B" w:rsidRDefault="0013472B" w:rsidP="005B59C1">
      <w:pPr>
        <w:spacing w:after="0" w:line="240" w:lineRule="auto"/>
        <w:rPr>
          <w:b/>
          <w:sz w:val="32"/>
          <w:szCs w:val="32"/>
        </w:rPr>
      </w:pPr>
    </w:p>
    <w:tbl>
      <w:tblPr>
        <w:tblW w:w="2480" w:type="dxa"/>
        <w:tblInd w:w="93" w:type="dxa"/>
        <w:tblLook w:val="04A0" w:firstRow="1" w:lastRow="0" w:firstColumn="1" w:lastColumn="0" w:noHBand="0" w:noVBand="1"/>
      </w:tblPr>
      <w:tblGrid>
        <w:gridCol w:w="1180"/>
        <w:gridCol w:w="1300"/>
      </w:tblGrid>
      <w:tr w:rsidR="008F1316" w:rsidRPr="008F1316" w:rsidTr="008F1316">
        <w:trPr>
          <w:trHeight w:val="288"/>
        </w:trPr>
        <w:tc>
          <w:tcPr>
            <w:tcW w:w="1180" w:type="dxa"/>
            <w:tcBorders>
              <w:top w:val="nil"/>
              <w:left w:val="nil"/>
              <w:bottom w:val="nil"/>
              <w:right w:val="nil"/>
            </w:tcBorders>
            <w:shd w:val="clear" w:color="auto" w:fill="auto"/>
            <w:noWrap/>
            <w:vAlign w:val="bottom"/>
            <w:hideMark/>
          </w:tcPr>
          <w:p w:rsidR="008F1316" w:rsidRPr="008F1316" w:rsidRDefault="008F1316" w:rsidP="008F1316">
            <w:pPr>
              <w:spacing w:after="0" w:line="240" w:lineRule="auto"/>
              <w:rPr>
                <w:rFonts w:ascii="Calibri" w:eastAsia="Times New Roman" w:hAnsi="Calibri" w:cs="Times New Roman"/>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316" w:rsidRPr="008F1316" w:rsidRDefault="008F1316" w:rsidP="008F1316">
            <w:pPr>
              <w:spacing w:after="0" w:line="240" w:lineRule="auto"/>
              <w:jc w:val="center"/>
              <w:rPr>
                <w:rFonts w:ascii="Calibri" w:eastAsia="Times New Roman" w:hAnsi="Calibri" w:cs="Times New Roman"/>
                <w:b/>
                <w:bCs/>
                <w:color w:val="000000"/>
              </w:rPr>
            </w:pPr>
            <w:r>
              <w:rPr>
                <w:noProof/>
              </w:rPr>
              <w:drawing>
                <wp:anchor distT="0" distB="0" distL="114300" distR="114300" simplePos="0" relativeHeight="251660288" behindDoc="0" locked="0" layoutInCell="1" allowOverlap="1" wp14:anchorId="7603AE41" wp14:editId="0640E522">
                  <wp:simplePos x="0" y="0"/>
                  <wp:positionH relativeFrom="column">
                    <wp:posOffset>1199515</wp:posOffset>
                  </wp:positionH>
                  <wp:positionV relativeFrom="paragraph">
                    <wp:posOffset>86995</wp:posOffset>
                  </wp:positionV>
                  <wp:extent cx="6690360" cy="4800600"/>
                  <wp:effectExtent l="0" t="0" r="15240" b="1905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Pr="008F1316">
              <w:rPr>
                <w:rFonts w:ascii="Calibri" w:eastAsia="Times New Roman" w:hAnsi="Calibri" w:cs="Times New Roman"/>
                <w:b/>
                <w:bCs/>
                <w:color w:val="000000"/>
              </w:rPr>
              <w:t>Success</w:t>
            </w:r>
          </w:p>
        </w:tc>
      </w:tr>
      <w:tr w:rsidR="008F1316" w:rsidRPr="008F1316" w:rsidTr="008F1316">
        <w:trPr>
          <w:trHeight w:val="288"/>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1316" w:rsidRPr="008F1316" w:rsidRDefault="008F1316" w:rsidP="008F1316">
            <w:pPr>
              <w:spacing w:after="0" w:line="240" w:lineRule="auto"/>
              <w:rPr>
                <w:rFonts w:ascii="Calibri" w:eastAsia="Times New Roman" w:hAnsi="Calibri" w:cs="Times New Roman"/>
                <w:color w:val="000000"/>
                <w:sz w:val="16"/>
                <w:szCs w:val="16"/>
              </w:rPr>
            </w:pPr>
            <w:r w:rsidRPr="008F1316">
              <w:rPr>
                <w:rFonts w:ascii="Calibri" w:eastAsia="Times New Roman" w:hAnsi="Calibri" w:cs="Times New Roman"/>
                <w:color w:val="000000"/>
                <w:sz w:val="16"/>
                <w:szCs w:val="16"/>
              </w:rPr>
              <w:t>African-Am</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8F1316" w:rsidRPr="008F1316" w:rsidRDefault="008F1316" w:rsidP="008F1316">
            <w:pPr>
              <w:spacing w:after="0" w:line="240" w:lineRule="auto"/>
              <w:jc w:val="center"/>
              <w:rPr>
                <w:rFonts w:ascii="Calibri" w:eastAsia="Times New Roman" w:hAnsi="Calibri" w:cs="Times New Roman"/>
                <w:color w:val="000000"/>
                <w:sz w:val="20"/>
                <w:szCs w:val="20"/>
              </w:rPr>
            </w:pPr>
            <w:r w:rsidRPr="008F1316">
              <w:rPr>
                <w:rFonts w:ascii="Calibri" w:eastAsia="Times New Roman" w:hAnsi="Calibri" w:cs="Times New Roman"/>
                <w:color w:val="000000"/>
                <w:sz w:val="20"/>
                <w:szCs w:val="20"/>
              </w:rPr>
              <w:t>64%</w:t>
            </w:r>
          </w:p>
        </w:tc>
      </w:tr>
      <w:tr w:rsidR="008F1316" w:rsidRPr="008F1316" w:rsidTr="008F1316">
        <w:trPr>
          <w:trHeight w:val="288"/>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8F1316" w:rsidRPr="008F1316" w:rsidRDefault="008F1316" w:rsidP="008F1316">
            <w:pPr>
              <w:spacing w:after="0" w:line="240" w:lineRule="auto"/>
              <w:rPr>
                <w:rFonts w:ascii="Calibri" w:eastAsia="Times New Roman" w:hAnsi="Calibri" w:cs="Times New Roman"/>
                <w:color w:val="000000"/>
                <w:sz w:val="16"/>
                <w:szCs w:val="16"/>
              </w:rPr>
            </w:pPr>
            <w:r w:rsidRPr="008F1316">
              <w:rPr>
                <w:rFonts w:ascii="Calibri" w:eastAsia="Times New Roman" w:hAnsi="Calibri" w:cs="Times New Roman"/>
                <w:color w:val="000000"/>
                <w:sz w:val="16"/>
                <w:szCs w:val="16"/>
              </w:rPr>
              <w:t xml:space="preserve">Am. </w:t>
            </w:r>
            <w:proofErr w:type="spellStart"/>
            <w:r w:rsidRPr="008F1316">
              <w:rPr>
                <w:rFonts w:ascii="Calibri" w:eastAsia="Times New Roman" w:hAnsi="Calibri" w:cs="Times New Roman"/>
                <w:color w:val="000000"/>
                <w:sz w:val="16"/>
                <w:szCs w:val="16"/>
              </w:rPr>
              <w:t>Ind</w:t>
            </w:r>
            <w:proofErr w:type="spellEnd"/>
            <w:r w:rsidRPr="008F1316">
              <w:rPr>
                <w:rFonts w:ascii="Calibri" w:eastAsia="Times New Roman" w:hAnsi="Calibri" w:cs="Times New Roman"/>
                <w:color w:val="000000"/>
                <w:sz w:val="16"/>
                <w:szCs w:val="16"/>
              </w:rPr>
              <w:t xml:space="preserve"> or A.N.</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8F1316" w:rsidRPr="008F1316" w:rsidRDefault="008F1316" w:rsidP="008F1316">
            <w:pPr>
              <w:spacing w:after="0" w:line="240" w:lineRule="auto"/>
              <w:jc w:val="center"/>
              <w:rPr>
                <w:rFonts w:ascii="Calibri" w:eastAsia="Times New Roman" w:hAnsi="Calibri" w:cs="Times New Roman"/>
                <w:color w:val="000000"/>
                <w:sz w:val="20"/>
                <w:szCs w:val="20"/>
              </w:rPr>
            </w:pPr>
            <w:r w:rsidRPr="008F1316">
              <w:rPr>
                <w:rFonts w:ascii="Calibri" w:eastAsia="Times New Roman" w:hAnsi="Calibri" w:cs="Times New Roman"/>
                <w:color w:val="000000"/>
                <w:sz w:val="20"/>
                <w:szCs w:val="20"/>
              </w:rPr>
              <w:t>100%</w:t>
            </w:r>
          </w:p>
        </w:tc>
      </w:tr>
      <w:tr w:rsidR="008F1316" w:rsidRPr="008F1316" w:rsidTr="008F1316">
        <w:trPr>
          <w:trHeight w:val="288"/>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8F1316" w:rsidRPr="008F1316" w:rsidRDefault="008F1316" w:rsidP="008F1316">
            <w:pPr>
              <w:spacing w:after="0" w:line="240" w:lineRule="auto"/>
              <w:rPr>
                <w:rFonts w:ascii="Calibri" w:eastAsia="Times New Roman" w:hAnsi="Calibri" w:cs="Times New Roman"/>
                <w:color w:val="000000"/>
                <w:sz w:val="16"/>
                <w:szCs w:val="16"/>
              </w:rPr>
            </w:pPr>
            <w:r w:rsidRPr="008F1316">
              <w:rPr>
                <w:rFonts w:ascii="Calibri" w:eastAsia="Times New Roman" w:hAnsi="Calibri" w:cs="Times New Roman"/>
                <w:color w:val="000000"/>
                <w:sz w:val="16"/>
                <w:szCs w:val="16"/>
              </w:rPr>
              <w:t>Asian</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8F1316" w:rsidRPr="008F1316" w:rsidRDefault="008F1316" w:rsidP="008F1316">
            <w:pPr>
              <w:spacing w:after="0" w:line="240" w:lineRule="auto"/>
              <w:jc w:val="center"/>
              <w:rPr>
                <w:rFonts w:ascii="Calibri" w:eastAsia="Times New Roman" w:hAnsi="Calibri" w:cs="Times New Roman"/>
                <w:color w:val="000000"/>
                <w:sz w:val="20"/>
                <w:szCs w:val="20"/>
              </w:rPr>
            </w:pPr>
            <w:r w:rsidRPr="008F1316">
              <w:rPr>
                <w:rFonts w:ascii="Calibri" w:eastAsia="Times New Roman" w:hAnsi="Calibri" w:cs="Times New Roman"/>
                <w:color w:val="000000"/>
                <w:sz w:val="20"/>
                <w:szCs w:val="20"/>
              </w:rPr>
              <w:t>NA</w:t>
            </w:r>
          </w:p>
        </w:tc>
      </w:tr>
      <w:tr w:rsidR="008F1316" w:rsidRPr="008F1316" w:rsidTr="008F1316">
        <w:trPr>
          <w:trHeight w:val="288"/>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8F1316" w:rsidRPr="008F1316" w:rsidRDefault="008F1316" w:rsidP="008F1316">
            <w:pPr>
              <w:spacing w:after="0" w:line="240" w:lineRule="auto"/>
              <w:rPr>
                <w:rFonts w:ascii="Calibri" w:eastAsia="Times New Roman" w:hAnsi="Calibri" w:cs="Times New Roman"/>
                <w:color w:val="000000"/>
                <w:sz w:val="16"/>
                <w:szCs w:val="16"/>
              </w:rPr>
            </w:pPr>
            <w:r w:rsidRPr="008F1316">
              <w:rPr>
                <w:rFonts w:ascii="Calibri" w:eastAsia="Times New Roman" w:hAnsi="Calibri" w:cs="Times New Roman"/>
                <w:color w:val="000000"/>
                <w:sz w:val="16"/>
                <w:szCs w:val="16"/>
              </w:rPr>
              <w:t>Filipino</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8F1316" w:rsidRPr="008F1316" w:rsidRDefault="008F1316" w:rsidP="008F1316">
            <w:pPr>
              <w:spacing w:after="0" w:line="240" w:lineRule="auto"/>
              <w:jc w:val="center"/>
              <w:rPr>
                <w:rFonts w:ascii="Calibri" w:eastAsia="Times New Roman" w:hAnsi="Calibri" w:cs="Times New Roman"/>
                <w:color w:val="000000"/>
                <w:sz w:val="20"/>
                <w:szCs w:val="20"/>
              </w:rPr>
            </w:pPr>
            <w:r w:rsidRPr="008F1316">
              <w:rPr>
                <w:rFonts w:ascii="Calibri" w:eastAsia="Times New Roman" w:hAnsi="Calibri" w:cs="Times New Roman"/>
                <w:color w:val="000000"/>
                <w:sz w:val="20"/>
                <w:szCs w:val="20"/>
              </w:rPr>
              <w:t>50%</w:t>
            </w:r>
          </w:p>
        </w:tc>
      </w:tr>
      <w:tr w:rsidR="008F1316" w:rsidRPr="008F1316" w:rsidTr="008F1316">
        <w:trPr>
          <w:trHeight w:val="288"/>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8F1316" w:rsidRPr="008F1316" w:rsidRDefault="008F1316" w:rsidP="008F1316">
            <w:pPr>
              <w:spacing w:after="0" w:line="240" w:lineRule="auto"/>
              <w:rPr>
                <w:rFonts w:ascii="Calibri" w:eastAsia="Times New Roman" w:hAnsi="Calibri" w:cs="Times New Roman"/>
                <w:color w:val="000000"/>
                <w:sz w:val="16"/>
                <w:szCs w:val="16"/>
              </w:rPr>
            </w:pPr>
            <w:r w:rsidRPr="008F1316">
              <w:rPr>
                <w:rFonts w:ascii="Calibri" w:eastAsia="Times New Roman" w:hAnsi="Calibri" w:cs="Times New Roman"/>
                <w:color w:val="000000"/>
                <w:sz w:val="16"/>
                <w:szCs w:val="16"/>
              </w:rPr>
              <w:t>Hispanic</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8F1316" w:rsidRPr="008F1316" w:rsidRDefault="008F1316" w:rsidP="008F1316">
            <w:pPr>
              <w:spacing w:after="0" w:line="240" w:lineRule="auto"/>
              <w:jc w:val="center"/>
              <w:rPr>
                <w:rFonts w:ascii="Calibri" w:eastAsia="Times New Roman" w:hAnsi="Calibri" w:cs="Times New Roman"/>
                <w:color w:val="000000"/>
                <w:sz w:val="20"/>
                <w:szCs w:val="20"/>
              </w:rPr>
            </w:pPr>
            <w:r w:rsidRPr="008F1316">
              <w:rPr>
                <w:rFonts w:ascii="Calibri" w:eastAsia="Times New Roman" w:hAnsi="Calibri" w:cs="Times New Roman"/>
                <w:color w:val="000000"/>
                <w:sz w:val="20"/>
                <w:szCs w:val="20"/>
              </w:rPr>
              <w:t>68%</w:t>
            </w:r>
          </w:p>
        </w:tc>
      </w:tr>
      <w:tr w:rsidR="008F1316" w:rsidRPr="008F1316" w:rsidTr="008F1316">
        <w:trPr>
          <w:trHeight w:val="288"/>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8F1316" w:rsidRPr="008F1316" w:rsidRDefault="008F1316" w:rsidP="008F1316">
            <w:pPr>
              <w:spacing w:after="0" w:line="240" w:lineRule="auto"/>
              <w:rPr>
                <w:rFonts w:ascii="Calibri" w:eastAsia="Times New Roman" w:hAnsi="Calibri" w:cs="Times New Roman"/>
                <w:color w:val="000000"/>
                <w:sz w:val="16"/>
                <w:szCs w:val="16"/>
              </w:rPr>
            </w:pPr>
            <w:r w:rsidRPr="008F1316">
              <w:rPr>
                <w:rFonts w:ascii="Calibri" w:eastAsia="Times New Roman" w:hAnsi="Calibri" w:cs="Times New Roman"/>
                <w:color w:val="000000"/>
                <w:sz w:val="16"/>
                <w:szCs w:val="16"/>
              </w:rPr>
              <w:t>Mexican, M.A.</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8F1316" w:rsidRPr="008F1316" w:rsidRDefault="008F1316" w:rsidP="008F1316">
            <w:pPr>
              <w:spacing w:after="0" w:line="240" w:lineRule="auto"/>
              <w:jc w:val="center"/>
              <w:rPr>
                <w:rFonts w:ascii="Calibri" w:eastAsia="Times New Roman" w:hAnsi="Calibri" w:cs="Times New Roman"/>
                <w:color w:val="000000"/>
                <w:sz w:val="20"/>
                <w:szCs w:val="20"/>
              </w:rPr>
            </w:pPr>
            <w:r w:rsidRPr="008F1316">
              <w:rPr>
                <w:rFonts w:ascii="Calibri" w:eastAsia="Times New Roman" w:hAnsi="Calibri" w:cs="Times New Roman"/>
                <w:color w:val="000000"/>
                <w:sz w:val="20"/>
                <w:szCs w:val="20"/>
              </w:rPr>
              <w:t>65%</w:t>
            </w:r>
          </w:p>
        </w:tc>
      </w:tr>
      <w:tr w:rsidR="008F1316" w:rsidRPr="008F1316" w:rsidTr="008F1316">
        <w:trPr>
          <w:trHeight w:val="288"/>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8F1316" w:rsidRPr="008F1316" w:rsidRDefault="008F1316" w:rsidP="008F1316">
            <w:pPr>
              <w:spacing w:after="0" w:line="240" w:lineRule="auto"/>
              <w:rPr>
                <w:rFonts w:ascii="Calibri" w:eastAsia="Times New Roman" w:hAnsi="Calibri" w:cs="Times New Roman"/>
                <w:color w:val="000000"/>
                <w:sz w:val="16"/>
                <w:szCs w:val="16"/>
              </w:rPr>
            </w:pPr>
            <w:r w:rsidRPr="008F1316">
              <w:rPr>
                <w:rFonts w:ascii="Calibri" w:eastAsia="Times New Roman" w:hAnsi="Calibri" w:cs="Times New Roman"/>
                <w:color w:val="000000"/>
                <w:sz w:val="16"/>
                <w:szCs w:val="16"/>
              </w:rPr>
              <w:t>Other</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8F1316" w:rsidRPr="008F1316" w:rsidRDefault="008F1316" w:rsidP="008F1316">
            <w:pPr>
              <w:spacing w:after="0" w:line="240" w:lineRule="auto"/>
              <w:jc w:val="center"/>
              <w:rPr>
                <w:rFonts w:ascii="Calibri" w:eastAsia="Times New Roman" w:hAnsi="Calibri" w:cs="Times New Roman"/>
                <w:color w:val="000000"/>
                <w:sz w:val="20"/>
                <w:szCs w:val="20"/>
              </w:rPr>
            </w:pPr>
            <w:r w:rsidRPr="008F1316">
              <w:rPr>
                <w:rFonts w:ascii="Calibri" w:eastAsia="Times New Roman" w:hAnsi="Calibri" w:cs="Times New Roman"/>
                <w:color w:val="000000"/>
                <w:sz w:val="20"/>
                <w:szCs w:val="20"/>
              </w:rPr>
              <w:t>NA</w:t>
            </w:r>
          </w:p>
        </w:tc>
      </w:tr>
      <w:tr w:rsidR="008F1316" w:rsidRPr="008F1316" w:rsidTr="008F1316">
        <w:trPr>
          <w:trHeight w:val="288"/>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8F1316" w:rsidRPr="008F1316" w:rsidRDefault="008F1316" w:rsidP="008F1316">
            <w:pPr>
              <w:spacing w:after="0" w:line="240" w:lineRule="auto"/>
              <w:rPr>
                <w:rFonts w:ascii="Calibri" w:eastAsia="Times New Roman" w:hAnsi="Calibri" w:cs="Times New Roman"/>
                <w:color w:val="000000"/>
                <w:sz w:val="16"/>
                <w:szCs w:val="16"/>
              </w:rPr>
            </w:pPr>
            <w:r w:rsidRPr="008F1316">
              <w:rPr>
                <w:rFonts w:ascii="Calibri" w:eastAsia="Times New Roman" w:hAnsi="Calibri" w:cs="Times New Roman"/>
                <w:color w:val="000000"/>
                <w:sz w:val="16"/>
                <w:szCs w:val="16"/>
              </w:rPr>
              <w:t>Other Hispanic</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8F1316" w:rsidRPr="008F1316" w:rsidRDefault="008F1316" w:rsidP="008F1316">
            <w:pPr>
              <w:spacing w:after="0" w:line="240" w:lineRule="auto"/>
              <w:jc w:val="center"/>
              <w:rPr>
                <w:rFonts w:ascii="Calibri" w:eastAsia="Times New Roman" w:hAnsi="Calibri" w:cs="Times New Roman"/>
                <w:color w:val="000000"/>
                <w:sz w:val="20"/>
                <w:szCs w:val="20"/>
              </w:rPr>
            </w:pPr>
            <w:r w:rsidRPr="008F1316">
              <w:rPr>
                <w:rFonts w:ascii="Calibri" w:eastAsia="Times New Roman" w:hAnsi="Calibri" w:cs="Times New Roman"/>
                <w:color w:val="000000"/>
                <w:sz w:val="20"/>
                <w:szCs w:val="20"/>
              </w:rPr>
              <w:t>49%</w:t>
            </w:r>
          </w:p>
        </w:tc>
      </w:tr>
      <w:tr w:rsidR="008F1316" w:rsidRPr="008F1316" w:rsidTr="008F1316">
        <w:trPr>
          <w:trHeight w:val="288"/>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8F1316" w:rsidRPr="008F1316" w:rsidRDefault="008F1316" w:rsidP="008F1316">
            <w:pPr>
              <w:spacing w:after="0" w:line="240" w:lineRule="auto"/>
              <w:rPr>
                <w:rFonts w:ascii="Calibri" w:eastAsia="Times New Roman" w:hAnsi="Calibri" w:cs="Times New Roman"/>
                <w:color w:val="000000"/>
                <w:sz w:val="16"/>
                <w:szCs w:val="16"/>
              </w:rPr>
            </w:pPr>
            <w:r w:rsidRPr="008F1316">
              <w:rPr>
                <w:rFonts w:ascii="Calibri" w:eastAsia="Times New Roman" w:hAnsi="Calibri" w:cs="Times New Roman"/>
                <w:color w:val="000000"/>
                <w:sz w:val="16"/>
                <w:szCs w:val="16"/>
              </w:rPr>
              <w:t>Pac Islander</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8F1316" w:rsidRPr="008F1316" w:rsidRDefault="008F1316" w:rsidP="008F1316">
            <w:pPr>
              <w:spacing w:after="0" w:line="240" w:lineRule="auto"/>
              <w:jc w:val="center"/>
              <w:rPr>
                <w:rFonts w:ascii="Calibri" w:eastAsia="Times New Roman" w:hAnsi="Calibri" w:cs="Times New Roman"/>
                <w:color w:val="000000"/>
                <w:sz w:val="20"/>
                <w:szCs w:val="20"/>
              </w:rPr>
            </w:pPr>
            <w:r w:rsidRPr="008F1316">
              <w:rPr>
                <w:rFonts w:ascii="Calibri" w:eastAsia="Times New Roman" w:hAnsi="Calibri" w:cs="Times New Roman"/>
                <w:color w:val="000000"/>
                <w:sz w:val="20"/>
                <w:szCs w:val="20"/>
              </w:rPr>
              <w:t>NA</w:t>
            </w:r>
          </w:p>
        </w:tc>
      </w:tr>
      <w:tr w:rsidR="008F1316" w:rsidRPr="008F1316" w:rsidTr="008F1316">
        <w:trPr>
          <w:trHeight w:val="288"/>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8F1316" w:rsidRPr="008F1316" w:rsidRDefault="008F1316" w:rsidP="008F1316">
            <w:pPr>
              <w:spacing w:after="0" w:line="240" w:lineRule="auto"/>
              <w:rPr>
                <w:rFonts w:ascii="Calibri" w:eastAsia="Times New Roman" w:hAnsi="Calibri" w:cs="Times New Roman"/>
                <w:color w:val="000000"/>
                <w:sz w:val="16"/>
                <w:szCs w:val="16"/>
              </w:rPr>
            </w:pPr>
            <w:r w:rsidRPr="008F1316">
              <w:rPr>
                <w:rFonts w:ascii="Calibri" w:eastAsia="Times New Roman" w:hAnsi="Calibri" w:cs="Times New Roman"/>
                <w:color w:val="000000"/>
                <w:sz w:val="16"/>
                <w:szCs w:val="16"/>
              </w:rPr>
              <w:t>Unknown, NR</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8F1316" w:rsidRPr="008F1316" w:rsidRDefault="008F1316" w:rsidP="008F1316">
            <w:pPr>
              <w:spacing w:after="0" w:line="240" w:lineRule="auto"/>
              <w:jc w:val="center"/>
              <w:rPr>
                <w:rFonts w:ascii="Calibri" w:eastAsia="Times New Roman" w:hAnsi="Calibri" w:cs="Times New Roman"/>
                <w:color w:val="000000"/>
                <w:sz w:val="20"/>
                <w:szCs w:val="20"/>
              </w:rPr>
            </w:pPr>
            <w:r w:rsidRPr="008F1316">
              <w:rPr>
                <w:rFonts w:ascii="Calibri" w:eastAsia="Times New Roman" w:hAnsi="Calibri" w:cs="Times New Roman"/>
                <w:color w:val="000000"/>
                <w:sz w:val="20"/>
                <w:szCs w:val="20"/>
              </w:rPr>
              <w:t>75%</w:t>
            </w:r>
          </w:p>
        </w:tc>
      </w:tr>
      <w:tr w:rsidR="008F1316" w:rsidRPr="008F1316" w:rsidTr="008F1316">
        <w:trPr>
          <w:trHeight w:val="288"/>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8F1316" w:rsidRPr="008F1316" w:rsidRDefault="008F1316" w:rsidP="008F1316">
            <w:pPr>
              <w:spacing w:after="0" w:line="240" w:lineRule="auto"/>
              <w:rPr>
                <w:rFonts w:ascii="Calibri" w:eastAsia="Times New Roman" w:hAnsi="Calibri" w:cs="Times New Roman"/>
                <w:color w:val="000000"/>
                <w:sz w:val="16"/>
                <w:szCs w:val="16"/>
              </w:rPr>
            </w:pPr>
            <w:r w:rsidRPr="008F1316">
              <w:rPr>
                <w:rFonts w:ascii="Calibri" w:eastAsia="Times New Roman" w:hAnsi="Calibri" w:cs="Times New Roman"/>
                <w:color w:val="000000"/>
                <w:sz w:val="16"/>
                <w:szCs w:val="16"/>
              </w:rPr>
              <w:t>White</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8F1316" w:rsidRPr="008F1316" w:rsidRDefault="008F1316" w:rsidP="008F1316">
            <w:pPr>
              <w:spacing w:after="0" w:line="240" w:lineRule="auto"/>
              <w:jc w:val="center"/>
              <w:rPr>
                <w:rFonts w:ascii="Calibri" w:eastAsia="Times New Roman" w:hAnsi="Calibri" w:cs="Times New Roman"/>
                <w:color w:val="000000"/>
                <w:sz w:val="20"/>
                <w:szCs w:val="20"/>
              </w:rPr>
            </w:pPr>
            <w:r w:rsidRPr="008F1316">
              <w:rPr>
                <w:rFonts w:ascii="Calibri" w:eastAsia="Times New Roman" w:hAnsi="Calibri" w:cs="Times New Roman"/>
                <w:color w:val="000000"/>
                <w:sz w:val="20"/>
                <w:szCs w:val="20"/>
              </w:rPr>
              <w:t>79%</w:t>
            </w:r>
          </w:p>
        </w:tc>
      </w:tr>
    </w:tbl>
    <w:p w:rsidR="008F1316" w:rsidRDefault="008F1316" w:rsidP="005B59C1">
      <w:pPr>
        <w:spacing w:after="0" w:line="240" w:lineRule="auto"/>
        <w:rPr>
          <w:b/>
          <w:sz w:val="32"/>
          <w:szCs w:val="32"/>
        </w:rPr>
      </w:pPr>
    </w:p>
    <w:p w:rsidR="008F1316" w:rsidRDefault="008F1316" w:rsidP="005B59C1">
      <w:pPr>
        <w:spacing w:after="0" w:line="240" w:lineRule="auto"/>
        <w:rPr>
          <w:b/>
          <w:sz w:val="32"/>
          <w:szCs w:val="32"/>
        </w:rPr>
      </w:pPr>
    </w:p>
    <w:p w:rsidR="008F1316" w:rsidRDefault="008F1316" w:rsidP="005B59C1">
      <w:pPr>
        <w:spacing w:after="0" w:line="240" w:lineRule="auto"/>
        <w:rPr>
          <w:b/>
          <w:sz w:val="32"/>
          <w:szCs w:val="32"/>
        </w:rPr>
      </w:pPr>
    </w:p>
    <w:p w:rsidR="008F1316" w:rsidRDefault="008F1316" w:rsidP="005B59C1">
      <w:pPr>
        <w:spacing w:after="0" w:line="240" w:lineRule="auto"/>
        <w:rPr>
          <w:b/>
          <w:sz w:val="32"/>
          <w:szCs w:val="32"/>
        </w:rPr>
      </w:pPr>
    </w:p>
    <w:p w:rsidR="008F1316" w:rsidRDefault="008F1316" w:rsidP="005B59C1">
      <w:pPr>
        <w:spacing w:after="0" w:line="240" w:lineRule="auto"/>
        <w:rPr>
          <w:b/>
          <w:sz w:val="32"/>
          <w:szCs w:val="32"/>
        </w:rPr>
      </w:pPr>
    </w:p>
    <w:p w:rsidR="008F1316" w:rsidRDefault="008F1316" w:rsidP="005B59C1">
      <w:pPr>
        <w:spacing w:after="0" w:line="240" w:lineRule="auto"/>
        <w:rPr>
          <w:b/>
          <w:sz w:val="32"/>
          <w:szCs w:val="32"/>
        </w:rPr>
      </w:pPr>
    </w:p>
    <w:p w:rsidR="008F1316" w:rsidRDefault="008F1316" w:rsidP="005B59C1">
      <w:pPr>
        <w:spacing w:after="0" w:line="240" w:lineRule="auto"/>
        <w:rPr>
          <w:b/>
          <w:sz w:val="32"/>
          <w:szCs w:val="32"/>
        </w:rPr>
      </w:pPr>
    </w:p>
    <w:p w:rsidR="008F1316" w:rsidRDefault="008F1316" w:rsidP="005B59C1">
      <w:pPr>
        <w:spacing w:after="0" w:line="240" w:lineRule="auto"/>
        <w:rPr>
          <w:b/>
          <w:sz w:val="32"/>
          <w:szCs w:val="32"/>
        </w:rPr>
      </w:pPr>
    </w:p>
    <w:p w:rsidR="008F1316" w:rsidRDefault="008F1316" w:rsidP="005B59C1">
      <w:pPr>
        <w:spacing w:after="0" w:line="240" w:lineRule="auto"/>
        <w:rPr>
          <w:b/>
          <w:sz w:val="32"/>
          <w:szCs w:val="32"/>
        </w:rPr>
      </w:pPr>
    </w:p>
    <w:p w:rsidR="008F1316" w:rsidRDefault="008F1316" w:rsidP="005B59C1">
      <w:pPr>
        <w:spacing w:after="0" w:line="240" w:lineRule="auto"/>
        <w:rPr>
          <w:b/>
          <w:sz w:val="32"/>
          <w:szCs w:val="32"/>
        </w:rPr>
      </w:pPr>
    </w:p>
    <w:p w:rsidR="00503262" w:rsidRDefault="00503262">
      <w:pPr>
        <w:rPr>
          <w:b/>
          <w:sz w:val="32"/>
          <w:szCs w:val="32"/>
        </w:rPr>
      </w:pPr>
      <w:r>
        <w:rPr>
          <w:b/>
          <w:sz w:val="32"/>
          <w:szCs w:val="32"/>
        </w:rPr>
        <w:br w:type="page"/>
      </w:r>
    </w:p>
    <w:tbl>
      <w:tblPr>
        <w:tblW w:w="2480" w:type="dxa"/>
        <w:tblInd w:w="93" w:type="dxa"/>
        <w:tblLook w:val="04A0" w:firstRow="1" w:lastRow="0" w:firstColumn="1" w:lastColumn="0" w:noHBand="0" w:noVBand="1"/>
      </w:tblPr>
      <w:tblGrid>
        <w:gridCol w:w="1180"/>
        <w:gridCol w:w="1300"/>
      </w:tblGrid>
      <w:tr w:rsidR="008F1316" w:rsidRPr="008F1316" w:rsidTr="008F1316">
        <w:trPr>
          <w:trHeight w:val="288"/>
        </w:trPr>
        <w:tc>
          <w:tcPr>
            <w:tcW w:w="1180" w:type="dxa"/>
            <w:tcBorders>
              <w:top w:val="nil"/>
              <w:left w:val="nil"/>
              <w:bottom w:val="nil"/>
              <w:right w:val="nil"/>
            </w:tcBorders>
            <w:shd w:val="clear" w:color="auto" w:fill="auto"/>
            <w:noWrap/>
            <w:vAlign w:val="bottom"/>
            <w:hideMark/>
          </w:tcPr>
          <w:p w:rsidR="008F1316" w:rsidRPr="008F1316" w:rsidRDefault="008F1316" w:rsidP="008F1316">
            <w:pPr>
              <w:spacing w:after="0" w:line="240" w:lineRule="auto"/>
              <w:rPr>
                <w:rFonts w:ascii="Calibri" w:eastAsia="Times New Roman" w:hAnsi="Calibri" w:cs="Times New Roman"/>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316" w:rsidRPr="008F1316" w:rsidRDefault="008F1316" w:rsidP="008F1316">
            <w:pPr>
              <w:spacing w:after="0" w:line="240" w:lineRule="auto"/>
              <w:jc w:val="center"/>
              <w:rPr>
                <w:rFonts w:ascii="Calibri" w:eastAsia="Times New Roman" w:hAnsi="Calibri" w:cs="Times New Roman"/>
                <w:b/>
                <w:bCs/>
                <w:color w:val="000000"/>
              </w:rPr>
            </w:pPr>
            <w:r>
              <w:rPr>
                <w:noProof/>
              </w:rPr>
              <w:drawing>
                <wp:anchor distT="0" distB="0" distL="114300" distR="114300" simplePos="0" relativeHeight="251661312" behindDoc="0" locked="0" layoutInCell="1" allowOverlap="1" wp14:anchorId="2E3EBABE" wp14:editId="378EE2D7">
                  <wp:simplePos x="0" y="0"/>
                  <wp:positionH relativeFrom="column">
                    <wp:posOffset>1229995</wp:posOffset>
                  </wp:positionH>
                  <wp:positionV relativeFrom="paragraph">
                    <wp:posOffset>50800</wp:posOffset>
                  </wp:positionV>
                  <wp:extent cx="6096000" cy="4648200"/>
                  <wp:effectExtent l="0" t="0" r="19050" b="19050"/>
                  <wp:wrapNone/>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Pr="008F1316">
              <w:rPr>
                <w:rFonts w:ascii="Calibri" w:eastAsia="Times New Roman" w:hAnsi="Calibri" w:cs="Times New Roman"/>
                <w:b/>
                <w:bCs/>
                <w:color w:val="000000"/>
              </w:rPr>
              <w:t>Retention</w:t>
            </w:r>
          </w:p>
        </w:tc>
      </w:tr>
      <w:tr w:rsidR="008F1316" w:rsidRPr="008F1316" w:rsidTr="008F1316">
        <w:trPr>
          <w:trHeight w:val="288"/>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1316" w:rsidRPr="008F1316" w:rsidRDefault="008F1316" w:rsidP="008F1316">
            <w:pPr>
              <w:spacing w:after="0" w:line="240" w:lineRule="auto"/>
              <w:rPr>
                <w:rFonts w:ascii="Calibri" w:eastAsia="Times New Roman" w:hAnsi="Calibri" w:cs="Times New Roman"/>
                <w:color w:val="000000"/>
                <w:sz w:val="16"/>
                <w:szCs w:val="16"/>
              </w:rPr>
            </w:pPr>
            <w:r w:rsidRPr="008F1316">
              <w:rPr>
                <w:rFonts w:ascii="Calibri" w:eastAsia="Times New Roman" w:hAnsi="Calibri" w:cs="Times New Roman"/>
                <w:color w:val="000000"/>
                <w:sz w:val="16"/>
                <w:szCs w:val="16"/>
              </w:rPr>
              <w:t>African-Am</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8F1316" w:rsidRPr="008F1316" w:rsidRDefault="008F1316" w:rsidP="008F1316">
            <w:pPr>
              <w:spacing w:after="0" w:line="240" w:lineRule="auto"/>
              <w:jc w:val="center"/>
              <w:rPr>
                <w:rFonts w:ascii="Calibri" w:eastAsia="Times New Roman" w:hAnsi="Calibri" w:cs="Times New Roman"/>
                <w:color w:val="000000"/>
                <w:sz w:val="20"/>
                <w:szCs w:val="20"/>
              </w:rPr>
            </w:pPr>
            <w:r w:rsidRPr="008F1316">
              <w:rPr>
                <w:rFonts w:ascii="Calibri" w:eastAsia="Times New Roman" w:hAnsi="Calibri" w:cs="Times New Roman"/>
                <w:color w:val="000000"/>
                <w:sz w:val="20"/>
                <w:szCs w:val="20"/>
              </w:rPr>
              <w:t>95%</w:t>
            </w:r>
          </w:p>
        </w:tc>
      </w:tr>
      <w:tr w:rsidR="008F1316" w:rsidRPr="008F1316" w:rsidTr="008F1316">
        <w:trPr>
          <w:trHeight w:val="288"/>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8F1316" w:rsidRPr="008F1316" w:rsidRDefault="008F1316" w:rsidP="008F1316">
            <w:pPr>
              <w:spacing w:after="0" w:line="240" w:lineRule="auto"/>
              <w:rPr>
                <w:rFonts w:ascii="Calibri" w:eastAsia="Times New Roman" w:hAnsi="Calibri" w:cs="Times New Roman"/>
                <w:color w:val="000000"/>
                <w:sz w:val="16"/>
                <w:szCs w:val="16"/>
              </w:rPr>
            </w:pPr>
            <w:r w:rsidRPr="008F1316">
              <w:rPr>
                <w:rFonts w:ascii="Calibri" w:eastAsia="Times New Roman" w:hAnsi="Calibri" w:cs="Times New Roman"/>
                <w:color w:val="000000"/>
                <w:sz w:val="16"/>
                <w:szCs w:val="16"/>
              </w:rPr>
              <w:t xml:space="preserve">Am. </w:t>
            </w:r>
            <w:proofErr w:type="spellStart"/>
            <w:r w:rsidRPr="008F1316">
              <w:rPr>
                <w:rFonts w:ascii="Calibri" w:eastAsia="Times New Roman" w:hAnsi="Calibri" w:cs="Times New Roman"/>
                <w:color w:val="000000"/>
                <w:sz w:val="16"/>
                <w:szCs w:val="16"/>
              </w:rPr>
              <w:t>Ind</w:t>
            </w:r>
            <w:proofErr w:type="spellEnd"/>
            <w:r w:rsidRPr="008F1316">
              <w:rPr>
                <w:rFonts w:ascii="Calibri" w:eastAsia="Times New Roman" w:hAnsi="Calibri" w:cs="Times New Roman"/>
                <w:color w:val="000000"/>
                <w:sz w:val="16"/>
                <w:szCs w:val="16"/>
              </w:rPr>
              <w:t xml:space="preserve"> or A.N.</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8F1316" w:rsidRPr="008F1316" w:rsidRDefault="008F1316" w:rsidP="008F1316">
            <w:pPr>
              <w:spacing w:after="0" w:line="240" w:lineRule="auto"/>
              <w:jc w:val="center"/>
              <w:rPr>
                <w:rFonts w:ascii="Calibri" w:eastAsia="Times New Roman" w:hAnsi="Calibri" w:cs="Times New Roman"/>
                <w:color w:val="000000"/>
                <w:sz w:val="20"/>
                <w:szCs w:val="20"/>
              </w:rPr>
            </w:pPr>
            <w:r w:rsidRPr="008F1316">
              <w:rPr>
                <w:rFonts w:ascii="Calibri" w:eastAsia="Times New Roman" w:hAnsi="Calibri" w:cs="Times New Roman"/>
                <w:color w:val="000000"/>
                <w:sz w:val="20"/>
                <w:szCs w:val="20"/>
              </w:rPr>
              <w:t>100%</w:t>
            </w:r>
          </w:p>
        </w:tc>
      </w:tr>
      <w:tr w:rsidR="008F1316" w:rsidRPr="008F1316" w:rsidTr="008F1316">
        <w:trPr>
          <w:trHeight w:val="288"/>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8F1316" w:rsidRPr="008F1316" w:rsidRDefault="008F1316" w:rsidP="008F1316">
            <w:pPr>
              <w:spacing w:after="0" w:line="240" w:lineRule="auto"/>
              <w:rPr>
                <w:rFonts w:ascii="Calibri" w:eastAsia="Times New Roman" w:hAnsi="Calibri" w:cs="Times New Roman"/>
                <w:color w:val="000000"/>
                <w:sz w:val="16"/>
                <w:szCs w:val="16"/>
              </w:rPr>
            </w:pPr>
            <w:r w:rsidRPr="008F1316">
              <w:rPr>
                <w:rFonts w:ascii="Calibri" w:eastAsia="Times New Roman" w:hAnsi="Calibri" w:cs="Times New Roman"/>
                <w:color w:val="000000"/>
                <w:sz w:val="16"/>
                <w:szCs w:val="16"/>
              </w:rPr>
              <w:t>Asian</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8F1316" w:rsidRPr="008F1316" w:rsidRDefault="008F1316" w:rsidP="008F1316">
            <w:pPr>
              <w:spacing w:after="0" w:line="240" w:lineRule="auto"/>
              <w:jc w:val="center"/>
              <w:rPr>
                <w:rFonts w:ascii="Calibri" w:eastAsia="Times New Roman" w:hAnsi="Calibri" w:cs="Times New Roman"/>
                <w:color w:val="000000"/>
                <w:sz w:val="20"/>
                <w:szCs w:val="20"/>
              </w:rPr>
            </w:pPr>
            <w:r w:rsidRPr="008F1316">
              <w:rPr>
                <w:rFonts w:ascii="Calibri" w:eastAsia="Times New Roman" w:hAnsi="Calibri" w:cs="Times New Roman"/>
                <w:color w:val="000000"/>
                <w:sz w:val="20"/>
                <w:szCs w:val="20"/>
              </w:rPr>
              <w:t>NA</w:t>
            </w:r>
          </w:p>
        </w:tc>
      </w:tr>
      <w:tr w:rsidR="008F1316" w:rsidRPr="008F1316" w:rsidTr="008F1316">
        <w:trPr>
          <w:trHeight w:val="288"/>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8F1316" w:rsidRPr="008F1316" w:rsidRDefault="008F1316" w:rsidP="008F1316">
            <w:pPr>
              <w:spacing w:after="0" w:line="240" w:lineRule="auto"/>
              <w:rPr>
                <w:rFonts w:ascii="Calibri" w:eastAsia="Times New Roman" w:hAnsi="Calibri" w:cs="Times New Roman"/>
                <w:color w:val="000000"/>
                <w:sz w:val="16"/>
                <w:szCs w:val="16"/>
              </w:rPr>
            </w:pPr>
            <w:r w:rsidRPr="008F1316">
              <w:rPr>
                <w:rFonts w:ascii="Calibri" w:eastAsia="Times New Roman" w:hAnsi="Calibri" w:cs="Times New Roman"/>
                <w:color w:val="000000"/>
                <w:sz w:val="16"/>
                <w:szCs w:val="16"/>
              </w:rPr>
              <w:t>Filipino</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8F1316" w:rsidRPr="008F1316" w:rsidRDefault="008F1316" w:rsidP="008F1316">
            <w:pPr>
              <w:spacing w:after="0" w:line="240" w:lineRule="auto"/>
              <w:jc w:val="center"/>
              <w:rPr>
                <w:rFonts w:ascii="Calibri" w:eastAsia="Times New Roman" w:hAnsi="Calibri" w:cs="Times New Roman"/>
                <w:color w:val="000000"/>
                <w:sz w:val="20"/>
                <w:szCs w:val="20"/>
              </w:rPr>
            </w:pPr>
            <w:r w:rsidRPr="008F1316">
              <w:rPr>
                <w:rFonts w:ascii="Calibri" w:eastAsia="Times New Roman" w:hAnsi="Calibri" w:cs="Times New Roman"/>
                <w:color w:val="000000"/>
                <w:sz w:val="20"/>
                <w:szCs w:val="20"/>
              </w:rPr>
              <w:t>87%</w:t>
            </w:r>
          </w:p>
        </w:tc>
      </w:tr>
      <w:tr w:rsidR="008F1316" w:rsidRPr="008F1316" w:rsidTr="008F1316">
        <w:trPr>
          <w:trHeight w:val="288"/>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8F1316" w:rsidRPr="008F1316" w:rsidRDefault="008F1316" w:rsidP="008F1316">
            <w:pPr>
              <w:spacing w:after="0" w:line="240" w:lineRule="auto"/>
              <w:rPr>
                <w:rFonts w:ascii="Calibri" w:eastAsia="Times New Roman" w:hAnsi="Calibri" w:cs="Times New Roman"/>
                <w:color w:val="000000"/>
                <w:sz w:val="16"/>
                <w:szCs w:val="16"/>
              </w:rPr>
            </w:pPr>
            <w:r w:rsidRPr="008F1316">
              <w:rPr>
                <w:rFonts w:ascii="Calibri" w:eastAsia="Times New Roman" w:hAnsi="Calibri" w:cs="Times New Roman"/>
                <w:color w:val="000000"/>
                <w:sz w:val="16"/>
                <w:szCs w:val="16"/>
              </w:rPr>
              <w:t>Hispanic</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8F1316" w:rsidRPr="008F1316" w:rsidRDefault="008F1316" w:rsidP="008F1316">
            <w:pPr>
              <w:spacing w:after="0" w:line="240" w:lineRule="auto"/>
              <w:jc w:val="center"/>
              <w:rPr>
                <w:rFonts w:ascii="Calibri" w:eastAsia="Times New Roman" w:hAnsi="Calibri" w:cs="Times New Roman"/>
                <w:color w:val="000000"/>
                <w:sz w:val="20"/>
                <w:szCs w:val="20"/>
              </w:rPr>
            </w:pPr>
            <w:r w:rsidRPr="008F1316">
              <w:rPr>
                <w:rFonts w:ascii="Calibri" w:eastAsia="Times New Roman" w:hAnsi="Calibri" w:cs="Times New Roman"/>
                <w:color w:val="000000"/>
                <w:sz w:val="20"/>
                <w:szCs w:val="20"/>
              </w:rPr>
              <w:t>88%</w:t>
            </w:r>
          </w:p>
        </w:tc>
      </w:tr>
      <w:tr w:rsidR="008F1316" w:rsidRPr="008F1316" w:rsidTr="008F1316">
        <w:trPr>
          <w:trHeight w:val="288"/>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8F1316" w:rsidRPr="008F1316" w:rsidRDefault="008F1316" w:rsidP="008F1316">
            <w:pPr>
              <w:spacing w:after="0" w:line="240" w:lineRule="auto"/>
              <w:rPr>
                <w:rFonts w:ascii="Calibri" w:eastAsia="Times New Roman" w:hAnsi="Calibri" w:cs="Times New Roman"/>
                <w:color w:val="000000"/>
                <w:sz w:val="16"/>
                <w:szCs w:val="16"/>
              </w:rPr>
            </w:pPr>
            <w:r w:rsidRPr="008F1316">
              <w:rPr>
                <w:rFonts w:ascii="Calibri" w:eastAsia="Times New Roman" w:hAnsi="Calibri" w:cs="Times New Roman"/>
                <w:color w:val="000000"/>
                <w:sz w:val="16"/>
                <w:szCs w:val="16"/>
              </w:rPr>
              <w:t>Mexican, M.A.</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8F1316" w:rsidRPr="008F1316" w:rsidRDefault="008F1316" w:rsidP="008F1316">
            <w:pPr>
              <w:spacing w:after="0" w:line="240" w:lineRule="auto"/>
              <w:jc w:val="center"/>
              <w:rPr>
                <w:rFonts w:ascii="Calibri" w:eastAsia="Times New Roman" w:hAnsi="Calibri" w:cs="Times New Roman"/>
                <w:color w:val="000000"/>
                <w:sz w:val="20"/>
                <w:szCs w:val="20"/>
              </w:rPr>
            </w:pPr>
            <w:r w:rsidRPr="008F1316">
              <w:rPr>
                <w:rFonts w:ascii="Calibri" w:eastAsia="Times New Roman" w:hAnsi="Calibri" w:cs="Times New Roman"/>
                <w:color w:val="000000"/>
                <w:sz w:val="20"/>
                <w:szCs w:val="20"/>
              </w:rPr>
              <w:t>82%</w:t>
            </w:r>
          </w:p>
        </w:tc>
      </w:tr>
      <w:tr w:rsidR="008F1316" w:rsidRPr="008F1316" w:rsidTr="008F1316">
        <w:trPr>
          <w:trHeight w:val="288"/>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8F1316" w:rsidRPr="008F1316" w:rsidRDefault="008F1316" w:rsidP="008F1316">
            <w:pPr>
              <w:spacing w:after="0" w:line="240" w:lineRule="auto"/>
              <w:rPr>
                <w:rFonts w:ascii="Calibri" w:eastAsia="Times New Roman" w:hAnsi="Calibri" w:cs="Times New Roman"/>
                <w:color w:val="000000"/>
                <w:sz w:val="16"/>
                <w:szCs w:val="16"/>
              </w:rPr>
            </w:pPr>
            <w:r w:rsidRPr="008F1316">
              <w:rPr>
                <w:rFonts w:ascii="Calibri" w:eastAsia="Times New Roman" w:hAnsi="Calibri" w:cs="Times New Roman"/>
                <w:color w:val="000000"/>
                <w:sz w:val="16"/>
                <w:szCs w:val="16"/>
              </w:rPr>
              <w:t>Other</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8F1316" w:rsidRPr="008F1316" w:rsidRDefault="008F1316" w:rsidP="008F1316">
            <w:pPr>
              <w:spacing w:after="0" w:line="240" w:lineRule="auto"/>
              <w:jc w:val="center"/>
              <w:rPr>
                <w:rFonts w:ascii="Calibri" w:eastAsia="Times New Roman" w:hAnsi="Calibri" w:cs="Times New Roman"/>
                <w:color w:val="000000"/>
                <w:sz w:val="20"/>
                <w:szCs w:val="20"/>
              </w:rPr>
            </w:pPr>
            <w:r w:rsidRPr="008F1316">
              <w:rPr>
                <w:rFonts w:ascii="Calibri" w:eastAsia="Times New Roman" w:hAnsi="Calibri" w:cs="Times New Roman"/>
                <w:color w:val="000000"/>
                <w:sz w:val="20"/>
                <w:szCs w:val="20"/>
              </w:rPr>
              <w:t>NA</w:t>
            </w:r>
          </w:p>
        </w:tc>
      </w:tr>
      <w:tr w:rsidR="008F1316" w:rsidRPr="008F1316" w:rsidTr="008F1316">
        <w:trPr>
          <w:trHeight w:val="288"/>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8F1316" w:rsidRPr="008F1316" w:rsidRDefault="008F1316" w:rsidP="008F1316">
            <w:pPr>
              <w:spacing w:after="0" w:line="240" w:lineRule="auto"/>
              <w:rPr>
                <w:rFonts w:ascii="Calibri" w:eastAsia="Times New Roman" w:hAnsi="Calibri" w:cs="Times New Roman"/>
                <w:color w:val="000000"/>
                <w:sz w:val="16"/>
                <w:szCs w:val="16"/>
              </w:rPr>
            </w:pPr>
            <w:r w:rsidRPr="008F1316">
              <w:rPr>
                <w:rFonts w:ascii="Calibri" w:eastAsia="Times New Roman" w:hAnsi="Calibri" w:cs="Times New Roman"/>
                <w:color w:val="000000"/>
                <w:sz w:val="16"/>
                <w:szCs w:val="16"/>
              </w:rPr>
              <w:t>Other Hispanic</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8F1316" w:rsidRPr="008F1316" w:rsidRDefault="008F1316" w:rsidP="008F1316">
            <w:pPr>
              <w:spacing w:after="0" w:line="240" w:lineRule="auto"/>
              <w:jc w:val="center"/>
              <w:rPr>
                <w:rFonts w:ascii="Calibri" w:eastAsia="Times New Roman" w:hAnsi="Calibri" w:cs="Times New Roman"/>
                <w:color w:val="000000"/>
                <w:sz w:val="20"/>
                <w:szCs w:val="20"/>
              </w:rPr>
            </w:pPr>
            <w:r w:rsidRPr="008F1316">
              <w:rPr>
                <w:rFonts w:ascii="Calibri" w:eastAsia="Times New Roman" w:hAnsi="Calibri" w:cs="Times New Roman"/>
                <w:color w:val="000000"/>
                <w:sz w:val="20"/>
                <w:szCs w:val="20"/>
              </w:rPr>
              <w:t>85%</w:t>
            </w:r>
          </w:p>
        </w:tc>
      </w:tr>
      <w:tr w:rsidR="008F1316" w:rsidRPr="008F1316" w:rsidTr="008F1316">
        <w:trPr>
          <w:trHeight w:val="288"/>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8F1316" w:rsidRPr="008F1316" w:rsidRDefault="008F1316" w:rsidP="008F1316">
            <w:pPr>
              <w:spacing w:after="0" w:line="240" w:lineRule="auto"/>
              <w:rPr>
                <w:rFonts w:ascii="Calibri" w:eastAsia="Times New Roman" w:hAnsi="Calibri" w:cs="Times New Roman"/>
                <w:color w:val="000000"/>
                <w:sz w:val="16"/>
                <w:szCs w:val="16"/>
              </w:rPr>
            </w:pPr>
            <w:r w:rsidRPr="008F1316">
              <w:rPr>
                <w:rFonts w:ascii="Calibri" w:eastAsia="Times New Roman" w:hAnsi="Calibri" w:cs="Times New Roman"/>
                <w:color w:val="000000"/>
                <w:sz w:val="16"/>
                <w:szCs w:val="16"/>
              </w:rPr>
              <w:t>Pac Islander</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8F1316" w:rsidRPr="008F1316" w:rsidRDefault="008F1316" w:rsidP="008F1316">
            <w:pPr>
              <w:spacing w:after="0" w:line="240" w:lineRule="auto"/>
              <w:jc w:val="center"/>
              <w:rPr>
                <w:rFonts w:ascii="Calibri" w:eastAsia="Times New Roman" w:hAnsi="Calibri" w:cs="Times New Roman"/>
                <w:color w:val="000000"/>
                <w:sz w:val="20"/>
                <w:szCs w:val="20"/>
              </w:rPr>
            </w:pPr>
            <w:r w:rsidRPr="008F1316">
              <w:rPr>
                <w:rFonts w:ascii="Calibri" w:eastAsia="Times New Roman" w:hAnsi="Calibri" w:cs="Times New Roman"/>
                <w:color w:val="000000"/>
                <w:sz w:val="20"/>
                <w:szCs w:val="20"/>
              </w:rPr>
              <w:t>NA</w:t>
            </w:r>
          </w:p>
        </w:tc>
      </w:tr>
      <w:tr w:rsidR="008F1316" w:rsidRPr="008F1316" w:rsidTr="008F1316">
        <w:trPr>
          <w:trHeight w:val="288"/>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8F1316" w:rsidRPr="008F1316" w:rsidRDefault="008F1316" w:rsidP="008F1316">
            <w:pPr>
              <w:spacing w:after="0" w:line="240" w:lineRule="auto"/>
              <w:rPr>
                <w:rFonts w:ascii="Calibri" w:eastAsia="Times New Roman" w:hAnsi="Calibri" w:cs="Times New Roman"/>
                <w:color w:val="000000"/>
                <w:sz w:val="16"/>
                <w:szCs w:val="16"/>
              </w:rPr>
            </w:pPr>
            <w:r w:rsidRPr="008F1316">
              <w:rPr>
                <w:rFonts w:ascii="Calibri" w:eastAsia="Times New Roman" w:hAnsi="Calibri" w:cs="Times New Roman"/>
                <w:color w:val="000000"/>
                <w:sz w:val="16"/>
                <w:szCs w:val="16"/>
              </w:rPr>
              <w:t>Unknown, NR</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8F1316" w:rsidRPr="008F1316" w:rsidRDefault="008F1316" w:rsidP="008F1316">
            <w:pPr>
              <w:spacing w:after="0" w:line="240" w:lineRule="auto"/>
              <w:jc w:val="center"/>
              <w:rPr>
                <w:rFonts w:ascii="Calibri" w:eastAsia="Times New Roman" w:hAnsi="Calibri" w:cs="Times New Roman"/>
                <w:color w:val="000000"/>
                <w:sz w:val="20"/>
                <w:szCs w:val="20"/>
              </w:rPr>
            </w:pPr>
            <w:r w:rsidRPr="008F1316">
              <w:rPr>
                <w:rFonts w:ascii="Calibri" w:eastAsia="Times New Roman" w:hAnsi="Calibri" w:cs="Times New Roman"/>
                <w:color w:val="000000"/>
                <w:sz w:val="20"/>
                <w:szCs w:val="20"/>
              </w:rPr>
              <w:t>90%</w:t>
            </w:r>
          </w:p>
        </w:tc>
      </w:tr>
      <w:tr w:rsidR="008F1316" w:rsidRPr="008F1316" w:rsidTr="008F1316">
        <w:trPr>
          <w:trHeight w:val="288"/>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8F1316" w:rsidRPr="008F1316" w:rsidRDefault="008F1316" w:rsidP="008F1316">
            <w:pPr>
              <w:spacing w:after="0" w:line="240" w:lineRule="auto"/>
              <w:rPr>
                <w:rFonts w:ascii="Calibri" w:eastAsia="Times New Roman" w:hAnsi="Calibri" w:cs="Times New Roman"/>
                <w:color w:val="000000"/>
                <w:sz w:val="16"/>
                <w:szCs w:val="16"/>
              </w:rPr>
            </w:pPr>
            <w:r w:rsidRPr="008F1316">
              <w:rPr>
                <w:rFonts w:ascii="Calibri" w:eastAsia="Times New Roman" w:hAnsi="Calibri" w:cs="Times New Roman"/>
                <w:color w:val="000000"/>
                <w:sz w:val="16"/>
                <w:szCs w:val="16"/>
              </w:rPr>
              <w:t>White</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8F1316" w:rsidRPr="008F1316" w:rsidRDefault="008F1316" w:rsidP="008F1316">
            <w:pPr>
              <w:spacing w:after="0" w:line="240" w:lineRule="auto"/>
              <w:jc w:val="center"/>
              <w:rPr>
                <w:rFonts w:ascii="Calibri" w:eastAsia="Times New Roman" w:hAnsi="Calibri" w:cs="Times New Roman"/>
                <w:color w:val="000000"/>
                <w:sz w:val="20"/>
                <w:szCs w:val="20"/>
              </w:rPr>
            </w:pPr>
            <w:r w:rsidRPr="008F1316">
              <w:rPr>
                <w:rFonts w:ascii="Calibri" w:eastAsia="Times New Roman" w:hAnsi="Calibri" w:cs="Times New Roman"/>
                <w:color w:val="000000"/>
                <w:sz w:val="20"/>
                <w:szCs w:val="20"/>
              </w:rPr>
              <w:t>86%</w:t>
            </w:r>
          </w:p>
        </w:tc>
      </w:tr>
    </w:tbl>
    <w:p w:rsidR="008F1316" w:rsidRDefault="008F1316" w:rsidP="005B59C1">
      <w:pPr>
        <w:spacing w:after="0" w:line="240" w:lineRule="auto"/>
        <w:rPr>
          <w:b/>
          <w:sz w:val="32"/>
          <w:szCs w:val="32"/>
        </w:rPr>
      </w:pPr>
    </w:p>
    <w:p w:rsidR="008F1316" w:rsidRDefault="008F1316" w:rsidP="005B59C1">
      <w:pPr>
        <w:spacing w:after="0" w:line="240" w:lineRule="auto"/>
        <w:rPr>
          <w:b/>
          <w:sz w:val="32"/>
          <w:szCs w:val="32"/>
        </w:rPr>
      </w:pPr>
    </w:p>
    <w:p w:rsidR="008F1316" w:rsidRDefault="008F1316" w:rsidP="005B59C1">
      <w:pPr>
        <w:spacing w:after="0" w:line="240" w:lineRule="auto"/>
        <w:rPr>
          <w:b/>
          <w:sz w:val="32"/>
          <w:szCs w:val="32"/>
        </w:rPr>
      </w:pPr>
    </w:p>
    <w:p w:rsidR="008F1316" w:rsidRDefault="008F1316" w:rsidP="005B59C1">
      <w:pPr>
        <w:spacing w:after="0" w:line="240" w:lineRule="auto"/>
        <w:rPr>
          <w:b/>
          <w:sz w:val="32"/>
          <w:szCs w:val="32"/>
        </w:rPr>
      </w:pPr>
    </w:p>
    <w:p w:rsidR="008F1316" w:rsidRDefault="008F1316" w:rsidP="005B59C1">
      <w:pPr>
        <w:spacing w:after="0" w:line="240" w:lineRule="auto"/>
        <w:rPr>
          <w:b/>
          <w:sz w:val="32"/>
          <w:szCs w:val="32"/>
        </w:rPr>
      </w:pPr>
    </w:p>
    <w:p w:rsidR="008F1316" w:rsidRDefault="008F1316" w:rsidP="005B59C1">
      <w:pPr>
        <w:spacing w:after="0" w:line="240" w:lineRule="auto"/>
        <w:rPr>
          <w:b/>
          <w:sz w:val="32"/>
          <w:szCs w:val="32"/>
        </w:rPr>
      </w:pPr>
    </w:p>
    <w:p w:rsidR="008F1316" w:rsidRDefault="008F1316" w:rsidP="005B59C1">
      <w:pPr>
        <w:spacing w:after="0" w:line="240" w:lineRule="auto"/>
        <w:rPr>
          <w:b/>
          <w:sz w:val="32"/>
          <w:szCs w:val="32"/>
        </w:rPr>
      </w:pPr>
    </w:p>
    <w:p w:rsidR="008F1316" w:rsidRDefault="008F1316" w:rsidP="005B59C1">
      <w:pPr>
        <w:spacing w:after="0" w:line="240" w:lineRule="auto"/>
        <w:rPr>
          <w:b/>
          <w:sz w:val="32"/>
          <w:szCs w:val="32"/>
        </w:rPr>
      </w:pPr>
    </w:p>
    <w:p w:rsidR="008F1316" w:rsidRDefault="008F1316" w:rsidP="005B59C1">
      <w:pPr>
        <w:spacing w:after="0" w:line="240" w:lineRule="auto"/>
        <w:rPr>
          <w:b/>
          <w:sz w:val="32"/>
          <w:szCs w:val="32"/>
        </w:rPr>
      </w:pPr>
    </w:p>
    <w:p w:rsidR="008F1316" w:rsidRDefault="008F1316" w:rsidP="005B59C1">
      <w:pPr>
        <w:spacing w:after="0" w:line="240" w:lineRule="auto"/>
        <w:rPr>
          <w:b/>
          <w:sz w:val="32"/>
          <w:szCs w:val="32"/>
        </w:rPr>
      </w:pPr>
    </w:p>
    <w:p w:rsidR="00503262" w:rsidRDefault="00503262">
      <w:pPr>
        <w:rPr>
          <w:b/>
          <w:sz w:val="32"/>
          <w:szCs w:val="32"/>
        </w:rPr>
      </w:pPr>
      <w:r>
        <w:rPr>
          <w:b/>
          <w:sz w:val="32"/>
          <w:szCs w:val="32"/>
        </w:rPr>
        <w:br w:type="page"/>
      </w:r>
    </w:p>
    <w:p w:rsidR="008F1316" w:rsidRDefault="0072631A" w:rsidP="005B59C1">
      <w:pPr>
        <w:spacing w:after="0" w:line="240" w:lineRule="auto"/>
        <w:rPr>
          <w:b/>
          <w:sz w:val="32"/>
          <w:szCs w:val="32"/>
        </w:rPr>
      </w:pPr>
      <w:r>
        <w:rPr>
          <w:noProof/>
        </w:rPr>
        <w:lastRenderedPageBreak/>
        <w:drawing>
          <wp:anchor distT="0" distB="0" distL="114300" distR="114300" simplePos="0" relativeHeight="251669504" behindDoc="0" locked="0" layoutInCell="1" allowOverlap="1" wp14:anchorId="7D07EE00" wp14:editId="3442814B">
            <wp:simplePos x="0" y="0"/>
            <wp:positionH relativeFrom="column">
              <wp:posOffset>4319270</wp:posOffset>
            </wp:positionH>
            <wp:positionV relativeFrom="paragraph">
              <wp:posOffset>9525</wp:posOffset>
            </wp:positionV>
            <wp:extent cx="4297680" cy="2906395"/>
            <wp:effectExtent l="0" t="0" r="26670" b="27305"/>
            <wp:wrapNone/>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4701C38A" wp14:editId="29B76E1C">
            <wp:simplePos x="0" y="0"/>
            <wp:positionH relativeFrom="column">
              <wp:posOffset>6350</wp:posOffset>
            </wp:positionH>
            <wp:positionV relativeFrom="paragraph">
              <wp:posOffset>-4445</wp:posOffset>
            </wp:positionV>
            <wp:extent cx="4206240" cy="2920365"/>
            <wp:effectExtent l="0" t="0" r="22860" b="13335"/>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8F1316" w:rsidRDefault="008F1316" w:rsidP="005B59C1">
      <w:pPr>
        <w:spacing w:after="0" w:line="240" w:lineRule="auto"/>
        <w:rPr>
          <w:b/>
          <w:sz w:val="32"/>
          <w:szCs w:val="32"/>
        </w:rPr>
      </w:pPr>
    </w:p>
    <w:p w:rsidR="008F1316" w:rsidRDefault="008F1316" w:rsidP="005B59C1">
      <w:pPr>
        <w:spacing w:after="0" w:line="240" w:lineRule="auto"/>
        <w:rPr>
          <w:b/>
          <w:sz w:val="32"/>
          <w:szCs w:val="32"/>
        </w:rPr>
      </w:pPr>
    </w:p>
    <w:p w:rsidR="008F1316" w:rsidRDefault="008F1316" w:rsidP="005B59C1">
      <w:pPr>
        <w:spacing w:after="0" w:line="240" w:lineRule="auto"/>
        <w:rPr>
          <w:b/>
          <w:sz w:val="32"/>
          <w:szCs w:val="32"/>
        </w:rPr>
      </w:pPr>
    </w:p>
    <w:p w:rsidR="00815570" w:rsidRDefault="00815570" w:rsidP="005B59C1">
      <w:pPr>
        <w:spacing w:after="0" w:line="240" w:lineRule="auto"/>
        <w:rPr>
          <w:b/>
          <w:sz w:val="32"/>
          <w:szCs w:val="32"/>
        </w:rPr>
      </w:pPr>
    </w:p>
    <w:p w:rsidR="00815570" w:rsidRDefault="00815570" w:rsidP="005B59C1">
      <w:pPr>
        <w:spacing w:after="0" w:line="240" w:lineRule="auto"/>
        <w:rPr>
          <w:b/>
          <w:sz w:val="32"/>
          <w:szCs w:val="32"/>
        </w:rPr>
      </w:pPr>
    </w:p>
    <w:p w:rsidR="00815570" w:rsidRDefault="00815570" w:rsidP="005B59C1">
      <w:pPr>
        <w:spacing w:after="0" w:line="240" w:lineRule="auto"/>
        <w:rPr>
          <w:b/>
          <w:sz w:val="32"/>
          <w:szCs w:val="32"/>
        </w:rPr>
      </w:pPr>
    </w:p>
    <w:p w:rsidR="00815570" w:rsidRDefault="00815570" w:rsidP="005B59C1">
      <w:pPr>
        <w:spacing w:after="0" w:line="240" w:lineRule="auto"/>
        <w:rPr>
          <w:b/>
          <w:sz w:val="32"/>
          <w:szCs w:val="32"/>
        </w:rPr>
      </w:pPr>
    </w:p>
    <w:p w:rsidR="00815570" w:rsidRDefault="00815570" w:rsidP="005B59C1">
      <w:pPr>
        <w:spacing w:after="0" w:line="240" w:lineRule="auto"/>
        <w:rPr>
          <w:b/>
          <w:sz w:val="32"/>
          <w:szCs w:val="32"/>
        </w:rPr>
      </w:pPr>
    </w:p>
    <w:p w:rsidR="00815570" w:rsidRDefault="00815570" w:rsidP="005B59C1">
      <w:pPr>
        <w:spacing w:after="0" w:line="240" w:lineRule="auto"/>
        <w:rPr>
          <w:b/>
          <w:sz w:val="32"/>
          <w:szCs w:val="32"/>
        </w:rPr>
      </w:pPr>
    </w:p>
    <w:p w:rsidR="00815570" w:rsidRDefault="00815570" w:rsidP="005B59C1">
      <w:pPr>
        <w:spacing w:after="0" w:line="240" w:lineRule="auto"/>
        <w:rPr>
          <w:b/>
          <w:sz w:val="32"/>
          <w:szCs w:val="32"/>
        </w:rPr>
      </w:pPr>
    </w:p>
    <w:p w:rsidR="00815570" w:rsidRDefault="00815570" w:rsidP="005B59C1">
      <w:pPr>
        <w:spacing w:after="0" w:line="240" w:lineRule="auto"/>
        <w:rPr>
          <w:b/>
          <w:sz w:val="32"/>
          <w:szCs w:val="32"/>
        </w:rPr>
      </w:pPr>
    </w:p>
    <w:p w:rsidR="00815570" w:rsidRDefault="0072631A" w:rsidP="005B59C1">
      <w:pPr>
        <w:spacing w:after="0" w:line="240" w:lineRule="auto"/>
        <w:rPr>
          <w:b/>
          <w:sz w:val="32"/>
          <w:szCs w:val="32"/>
        </w:rPr>
      </w:pPr>
      <w:r>
        <w:rPr>
          <w:noProof/>
        </w:rPr>
        <w:drawing>
          <wp:anchor distT="0" distB="0" distL="114300" distR="114300" simplePos="0" relativeHeight="251668480" behindDoc="0" locked="0" layoutInCell="1" allowOverlap="1" wp14:anchorId="48C40B71" wp14:editId="23F7C652">
            <wp:simplePos x="0" y="0"/>
            <wp:positionH relativeFrom="column">
              <wp:posOffset>74930</wp:posOffset>
            </wp:positionH>
            <wp:positionV relativeFrom="paragraph">
              <wp:posOffset>102870</wp:posOffset>
            </wp:positionV>
            <wp:extent cx="4206240" cy="2824480"/>
            <wp:effectExtent l="0" t="0" r="22860" b="13970"/>
            <wp:wrapNone/>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71B68A6C" wp14:editId="02E93C89">
            <wp:simplePos x="0" y="0"/>
            <wp:positionH relativeFrom="column">
              <wp:posOffset>4319270</wp:posOffset>
            </wp:positionH>
            <wp:positionV relativeFrom="paragraph">
              <wp:posOffset>102870</wp:posOffset>
            </wp:positionV>
            <wp:extent cx="4297680" cy="2824480"/>
            <wp:effectExtent l="0" t="0" r="26670" b="13970"/>
            <wp:wrapNone/>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rsidR="00815570" w:rsidRDefault="00815570" w:rsidP="005B59C1">
      <w:pPr>
        <w:spacing w:after="0" w:line="240" w:lineRule="auto"/>
        <w:rPr>
          <w:b/>
          <w:sz w:val="32"/>
          <w:szCs w:val="32"/>
        </w:rPr>
      </w:pPr>
    </w:p>
    <w:p w:rsidR="00815570" w:rsidRDefault="00815570" w:rsidP="005B59C1">
      <w:pPr>
        <w:spacing w:after="0" w:line="240" w:lineRule="auto"/>
        <w:rPr>
          <w:b/>
          <w:sz w:val="32"/>
          <w:szCs w:val="32"/>
        </w:rPr>
      </w:pPr>
    </w:p>
    <w:p w:rsidR="00815570" w:rsidRDefault="00815570" w:rsidP="005B59C1">
      <w:pPr>
        <w:spacing w:after="0" w:line="240" w:lineRule="auto"/>
        <w:rPr>
          <w:b/>
          <w:sz w:val="32"/>
          <w:szCs w:val="32"/>
        </w:rPr>
      </w:pPr>
    </w:p>
    <w:p w:rsidR="00815570" w:rsidRDefault="00815570" w:rsidP="005B59C1">
      <w:pPr>
        <w:spacing w:after="0" w:line="240" w:lineRule="auto"/>
        <w:rPr>
          <w:b/>
          <w:sz w:val="32"/>
          <w:szCs w:val="32"/>
        </w:rPr>
      </w:pPr>
    </w:p>
    <w:p w:rsidR="00815570" w:rsidRDefault="00815570" w:rsidP="005B59C1">
      <w:pPr>
        <w:spacing w:after="0" w:line="240" w:lineRule="auto"/>
        <w:rPr>
          <w:b/>
          <w:sz w:val="32"/>
          <w:szCs w:val="32"/>
        </w:rPr>
      </w:pPr>
    </w:p>
    <w:p w:rsidR="00815570" w:rsidRDefault="00815570" w:rsidP="005B59C1">
      <w:pPr>
        <w:spacing w:after="0" w:line="240" w:lineRule="auto"/>
        <w:rPr>
          <w:b/>
          <w:sz w:val="32"/>
          <w:szCs w:val="32"/>
        </w:rPr>
      </w:pPr>
    </w:p>
    <w:p w:rsidR="00815570" w:rsidRDefault="00815570" w:rsidP="005B59C1">
      <w:pPr>
        <w:spacing w:after="0" w:line="240" w:lineRule="auto"/>
        <w:rPr>
          <w:b/>
          <w:sz w:val="32"/>
          <w:szCs w:val="32"/>
        </w:rPr>
      </w:pPr>
    </w:p>
    <w:p w:rsidR="00815570" w:rsidRDefault="00815570" w:rsidP="005B59C1">
      <w:pPr>
        <w:spacing w:after="0" w:line="240" w:lineRule="auto"/>
        <w:rPr>
          <w:b/>
          <w:sz w:val="32"/>
          <w:szCs w:val="32"/>
        </w:rPr>
      </w:pPr>
    </w:p>
    <w:p w:rsidR="00815570" w:rsidRDefault="00815570" w:rsidP="005B59C1">
      <w:pPr>
        <w:spacing w:after="0" w:line="240" w:lineRule="auto"/>
        <w:rPr>
          <w:b/>
          <w:sz w:val="32"/>
          <w:szCs w:val="32"/>
        </w:rPr>
      </w:pPr>
    </w:p>
    <w:p w:rsidR="00815570" w:rsidRDefault="00815570" w:rsidP="005B59C1">
      <w:pPr>
        <w:spacing w:after="0" w:line="240" w:lineRule="auto"/>
        <w:rPr>
          <w:b/>
          <w:sz w:val="32"/>
          <w:szCs w:val="32"/>
        </w:rPr>
      </w:pPr>
    </w:p>
    <w:p w:rsidR="00815570" w:rsidRDefault="00815570" w:rsidP="005B59C1">
      <w:pPr>
        <w:spacing w:after="0" w:line="240" w:lineRule="auto"/>
        <w:rPr>
          <w:b/>
          <w:sz w:val="32"/>
          <w:szCs w:val="32"/>
        </w:rPr>
      </w:pPr>
    </w:p>
    <w:p w:rsidR="00815570" w:rsidRDefault="0072631A" w:rsidP="005B59C1">
      <w:pPr>
        <w:spacing w:after="0" w:line="240" w:lineRule="auto"/>
        <w:rPr>
          <w:b/>
          <w:sz w:val="32"/>
          <w:szCs w:val="32"/>
        </w:rPr>
      </w:pPr>
      <w:r>
        <w:rPr>
          <w:noProof/>
        </w:rPr>
        <w:lastRenderedPageBreak/>
        <w:drawing>
          <wp:anchor distT="0" distB="0" distL="114300" distR="114300" simplePos="0" relativeHeight="251665408" behindDoc="0" locked="0" layoutInCell="1" allowOverlap="1" wp14:anchorId="7EDBB760" wp14:editId="4E16D9BB">
            <wp:simplePos x="0" y="0"/>
            <wp:positionH relativeFrom="column">
              <wp:posOffset>4647063</wp:posOffset>
            </wp:positionH>
            <wp:positionV relativeFrom="paragraph">
              <wp:posOffset>102462</wp:posOffset>
            </wp:positionV>
            <wp:extent cx="4421874" cy="2811439"/>
            <wp:effectExtent l="0" t="0" r="17145" b="27305"/>
            <wp:wrapNone/>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rsidR="00815570" w:rsidRDefault="00815570" w:rsidP="005B59C1">
      <w:pPr>
        <w:spacing w:after="0" w:line="240" w:lineRule="auto"/>
        <w:rPr>
          <w:b/>
          <w:sz w:val="32"/>
          <w:szCs w:val="32"/>
        </w:rPr>
      </w:pPr>
      <w:r>
        <w:rPr>
          <w:noProof/>
        </w:rPr>
        <w:drawing>
          <wp:anchor distT="0" distB="0" distL="114300" distR="114300" simplePos="0" relativeHeight="251666432" behindDoc="0" locked="0" layoutInCell="1" allowOverlap="1" wp14:anchorId="3D010F50" wp14:editId="6CB535BE">
            <wp:simplePos x="0" y="0"/>
            <wp:positionH relativeFrom="column">
              <wp:posOffset>-3810</wp:posOffset>
            </wp:positionH>
            <wp:positionV relativeFrom="paragraph">
              <wp:posOffset>-158750</wp:posOffset>
            </wp:positionV>
            <wp:extent cx="4297680" cy="2822575"/>
            <wp:effectExtent l="0" t="0" r="26670" b="15875"/>
            <wp:wrapNone/>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rsidR="00815570" w:rsidRDefault="00815570" w:rsidP="005B59C1">
      <w:pPr>
        <w:spacing w:after="0" w:line="240" w:lineRule="auto"/>
        <w:rPr>
          <w:b/>
          <w:sz w:val="32"/>
          <w:szCs w:val="32"/>
        </w:rPr>
      </w:pPr>
    </w:p>
    <w:p w:rsidR="00815570" w:rsidRDefault="00815570" w:rsidP="005B59C1">
      <w:pPr>
        <w:spacing w:after="0" w:line="240" w:lineRule="auto"/>
        <w:rPr>
          <w:b/>
          <w:sz w:val="32"/>
          <w:szCs w:val="32"/>
        </w:rPr>
      </w:pPr>
    </w:p>
    <w:p w:rsidR="00815570" w:rsidRDefault="00815570" w:rsidP="005B59C1">
      <w:pPr>
        <w:spacing w:after="0" w:line="240" w:lineRule="auto"/>
        <w:rPr>
          <w:b/>
          <w:sz w:val="32"/>
          <w:szCs w:val="32"/>
        </w:rPr>
      </w:pPr>
    </w:p>
    <w:p w:rsidR="008F1316" w:rsidRDefault="008F1316" w:rsidP="005B59C1">
      <w:pPr>
        <w:spacing w:after="0" w:line="240" w:lineRule="auto"/>
        <w:rPr>
          <w:b/>
          <w:sz w:val="32"/>
          <w:szCs w:val="32"/>
        </w:rPr>
      </w:pPr>
    </w:p>
    <w:p w:rsidR="008F1316" w:rsidRDefault="008F1316" w:rsidP="005B59C1">
      <w:pPr>
        <w:spacing w:after="0" w:line="240" w:lineRule="auto"/>
        <w:rPr>
          <w:b/>
          <w:sz w:val="32"/>
          <w:szCs w:val="32"/>
        </w:rPr>
      </w:pPr>
    </w:p>
    <w:p w:rsidR="008F1316" w:rsidRDefault="008F1316" w:rsidP="005B59C1">
      <w:pPr>
        <w:spacing w:after="0" w:line="240" w:lineRule="auto"/>
        <w:rPr>
          <w:b/>
          <w:sz w:val="32"/>
          <w:szCs w:val="32"/>
        </w:rPr>
      </w:pPr>
    </w:p>
    <w:p w:rsidR="008F1316" w:rsidRDefault="008F1316" w:rsidP="005B59C1">
      <w:pPr>
        <w:spacing w:after="0" w:line="240" w:lineRule="auto"/>
        <w:rPr>
          <w:b/>
          <w:sz w:val="32"/>
          <w:szCs w:val="32"/>
        </w:rPr>
      </w:pPr>
    </w:p>
    <w:p w:rsidR="008F1316" w:rsidRDefault="008F1316" w:rsidP="005B59C1">
      <w:pPr>
        <w:spacing w:after="0" w:line="240" w:lineRule="auto"/>
        <w:rPr>
          <w:b/>
          <w:sz w:val="32"/>
          <w:szCs w:val="32"/>
        </w:rPr>
      </w:pPr>
    </w:p>
    <w:p w:rsidR="008F1316" w:rsidRDefault="008F1316" w:rsidP="005B59C1">
      <w:pPr>
        <w:spacing w:after="0" w:line="240" w:lineRule="auto"/>
        <w:rPr>
          <w:b/>
          <w:sz w:val="32"/>
          <w:szCs w:val="32"/>
        </w:rPr>
      </w:pPr>
    </w:p>
    <w:p w:rsidR="008F1316" w:rsidRDefault="008F1316" w:rsidP="005B59C1">
      <w:pPr>
        <w:spacing w:after="0" w:line="240" w:lineRule="auto"/>
        <w:rPr>
          <w:b/>
          <w:sz w:val="32"/>
          <w:szCs w:val="32"/>
        </w:rPr>
      </w:pPr>
    </w:p>
    <w:p w:rsidR="008F1316" w:rsidRDefault="0072631A" w:rsidP="005B59C1">
      <w:pPr>
        <w:spacing w:after="0" w:line="240" w:lineRule="auto"/>
        <w:rPr>
          <w:b/>
          <w:sz w:val="32"/>
          <w:szCs w:val="32"/>
        </w:rPr>
      </w:pPr>
      <w:r>
        <w:rPr>
          <w:noProof/>
        </w:rPr>
        <w:drawing>
          <wp:anchor distT="0" distB="0" distL="114300" distR="114300" simplePos="0" relativeHeight="251663360" behindDoc="0" locked="0" layoutInCell="1" allowOverlap="1" wp14:anchorId="6E8AD857" wp14:editId="5F9A7BBD">
            <wp:simplePos x="0" y="0"/>
            <wp:positionH relativeFrom="column">
              <wp:posOffset>4647063</wp:posOffset>
            </wp:positionH>
            <wp:positionV relativeFrom="paragraph">
              <wp:posOffset>144363</wp:posOffset>
            </wp:positionV>
            <wp:extent cx="4421874" cy="2797791"/>
            <wp:effectExtent l="0" t="0" r="17145" b="22225"/>
            <wp:wrapNone/>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3AB32FE5" wp14:editId="07414899">
            <wp:simplePos x="0" y="0"/>
            <wp:positionH relativeFrom="column">
              <wp:posOffset>8890</wp:posOffset>
            </wp:positionH>
            <wp:positionV relativeFrom="paragraph">
              <wp:posOffset>69850</wp:posOffset>
            </wp:positionV>
            <wp:extent cx="4297680" cy="2794635"/>
            <wp:effectExtent l="0" t="0" r="26670" b="24765"/>
            <wp:wrapNone/>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p>
    <w:p w:rsidR="008F1316" w:rsidRDefault="008F1316" w:rsidP="005B59C1">
      <w:pPr>
        <w:spacing w:after="0" w:line="240" w:lineRule="auto"/>
        <w:rPr>
          <w:b/>
          <w:sz w:val="32"/>
          <w:szCs w:val="32"/>
        </w:rPr>
      </w:pPr>
    </w:p>
    <w:p w:rsidR="008F1316" w:rsidRDefault="008F1316" w:rsidP="005B59C1">
      <w:pPr>
        <w:spacing w:after="0" w:line="240" w:lineRule="auto"/>
        <w:rPr>
          <w:b/>
          <w:sz w:val="32"/>
          <w:szCs w:val="32"/>
        </w:rPr>
      </w:pPr>
    </w:p>
    <w:p w:rsidR="008F1316" w:rsidRDefault="008F1316" w:rsidP="005B59C1">
      <w:pPr>
        <w:spacing w:after="0" w:line="240" w:lineRule="auto"/>
        <w:rPr>
          <w:b/>
          <w:sz w:val="32"/>
          <w:szCs w:val="32"/>
        </w:rPr>
      </w:pPr>
    </w:p>
    <w:p w:rsidR="008F1316" w:rsidRDefault="008F1316" w:rsidP="005B59C1">
      <w:pPr>
        <w:spacing w:after="0" w:line="240" w:lineRule="auto"/>
        <w:rPr>
          <w:b/>
          <w:sz w:val="32"/>
          <w:szCs w:val="32"/>
        </w:rPr>
      </w:pPr>
    </w:p>
    <w:p w:rsidR="008F1316" w:rsidRDefault="008F1316" w:rsidP="005B59C1">
      <w:pPr>
        <w:spacing w:after="0" w:line="240" w:lineRule="auto"/>
        <w:rPr>
          <w:b/>
          <w:sz w:val="32"/>
          <w:szCs w:val="32"/>
        </w:rPr>
      </w:pPr>
    </w:p>
    <w:p w:rsidR="008F1316" w:rsidRDefault="008F1316" w:rsidP="005B59C1">
      <w:pPr>
        <w:spacing w:after="0" w:line="240" w:lineRule="auto"/>
        <w:rPr>
          <w:b/>
          <w:sz w:val="32"/>
          <w:szCs w:val="32"/>
        </w:rPr>
      </w:pPr>
    </w:p>
    <w:p w:rsidR="008F1316" w:rsidRDefault="008F1316" w:rsidP="005B59C1">
      <w:pPr>
        <w:spacing w:after="0" w:line="240" w:lineRule="auto"/>
        <w:rPr>
          <w:b/>
          <w:sz w:val="32"/>
          <w:szCs w:val="32"/>
        </w:rPr>
      </w:pPr>
    </w:p>
    <w:p w:rsidR="008F1316" w:rsidRDefault="008F1316" w:rsidP="005B59C1">
      <w:pPr>
        <w:spacing w:after="0" w:line="240" w:lineRule="auto"/>
        <w:rPr>
          <w:b/>
          <w:sz w:val="32"/>
          <w:szCs w:val="32"/>
        </w:rPr>
      </w:pPr>
    </w:p>
    <w:p w:rsidR="008F1316" w:rsidRDefault="008F1316" w:rsidP="005B59C1">
      <w:pPr>
        <w:spacing w:after="0" w:line="240" w:lineRule="auto"/>
        <w:rPr>
          <w:b/>
          <w:sz w:val="32"/>
          <w:szCs w:val="32"/>
        </w:rPr>
      </w:pPr>
    </w:p>
    <w:p w:rsidR="008F1316" w:rsidRDefault="008F1316" w:rsidP="005B59C1">
      <w:pPr>
        <w:spacing w:after="0" w:line="240" w:lineRule="auto"/>
        <w:rPr>
          <w:b/>
          <w:sz w:val="32"/>
          <w:szCs w:val="32"/>
        </w:rPr>
      </w:pPr>
    </w:p>
    <w:p w:rsidR="008F1316" w:rsidRDefault="008F1316" w:rsidP="005B59C1">
      <w:pPr>
        <w:spacing w:after="0" w:line="240" w:lineRule="auto"/>
        <w:rPr>
          <w:b/>
          <w:sz w:val="32"/>
          <w:szCs w:val="32"/>
        </w:rPr>
      </w:pPr>
    </w:p>
    <w:p w:rsidR="008F1316" w:rsidRDefault="000631BF" w:rsidP="005B59C1">
      <w:pPr>
        <w:spacing w:after="0" w:line="240" w:lineRule="auto"/>
        <w:rPr>
          <w:b/>
          <w:sz w:val="32"/>
          <w:szCs w:val="32"/>
        </w:rPr>
      </w:pPr>
      <w:r>
        <w:rPr>
          <w:noProof/>
        </w:rPr>
        <w:lastRenderedPageBreak/>
        <w:drawing>
          <wp:anchor distT="0" distB="0" distL="114300" distR="114300" simplePos="0" relativeHeight="251671552" behindDoc="0" locked="0" layoutInCell="1" allowOverlap="1" wp14:anchorId="4C1680B4" wp14:editId="16544C90">
            <wp:simplePos x="0" y="0"/>
            <wp:positionH relativeFrom="column">
              <wp:posOffset>4346575</wp:posOffset>
            </wp:positionH>
            <wp:positionV relativeFrom="paragraph">
              <wp:posOffset>-18415</wp:posOffset>
            </wp:positionV>
            <wp:extent cx="4408170" cy="2769870"/>
            <wp:effectExtent l="0" t="0" r="11430" b="11430"/>
            <wp:wrapNone/>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0B2627B0" wp14:editId="51CD4D2C">
            <wp:simplePos x="0" y="0"/>
            <wp:positionH relativeFrom="column">
              <wp:posOffset>-184785</wp:posOffset>
            </wp:positionH>
            <wp:positionV relativeFrom="paragraph">
              <wp:posOffset>-59055</wp:posOffset>
            </wp:positionV>
            <wp:extent cx="4297680" cy="2797175"/>
            <wp:effectExtent l="0" t="0" r="26670" b="22225"/>
            <wp:wrapNone/>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p>
    <w:p w:rsidR="008F1316" w:rsidRDefault="008F1316" w:rsidP="005B59C1">
      <w:pPr>
        <w:spacing w:after="0" w:line="240" w:lineRule="auto"/>
        <w:rPr>
          <w:b/>
          <w:sz w:val="32"/>
          <w:szCs w:val="32"/>
        </w:rPr>
      </w:pPr>
    </w:p>
    <w:p w:rsidR="008F1316" w:rsidRDefault="008F1316" w:rsidP="005B59C1">
      <w:pPr>
        <w:spacing w:after="0" w:line="240" w:lineRule="auto"/>
        <w:rPr>
          <w:b/>
          <w:sz w:val="32"/>
          <w:szCs w:val="32"/>
        </w:rPr>
      </w:pPr>
    </w:p>
    <w:p w:rsidR="008F1316" w:rsidRDefault="008F1316" w:rsidP="005B59C1">
      <w:pPr>
        <w:spacing w:after="0" w:line="240" w:lineRule="auto"/>
        <w:rPr>
          <w:b/>
          <w:sz w:val="32"/>
          <w:szCs w:val="32"/>
        </w:rPr>
      </w:pPr>
    </w:p>
    <w:p w:rsidR="008F1316" w:rsidRDefault="008F1316" w:rsidP="005B59C1">
      <w:pPr>
        <w:spacing w:after="0" w:line="240" w:lineRule="auto"/>
        <w:rPr>
          <w:b/>
          <w:sz w:val="32"/>
          <w:szCs w:val="32"/>
        </w:rPr>
      </w:pPr>
    </w:p>
    <w:p w:rsidR="008F1316" w:rsidRDefault="008F1316" w:rsidP="005B59C1">
      <w:pPr>
        <w:spacing w:after="0" w:line="240" w:lineRule="auto"/>
        <w:rPr>
          <w:b/>
          <w:sz w:val="32"/>
          <w:szCs w:val="32"/>
        </w:rPr>
      </w:pPr>
    </w:p>
    <w:p w:rsidR="008F1316" w:rsidRDefault="008F1316" w:rsidP="005B59C1">
      <w:pPr>
        <w:spacing w:after="0" w:line="240" w:lineRule="auto"/>
        <w:rPr>
          <w:b/>
          <w:sz w:val="32"/>
          <w:szCs w:val="32"/>
        </w:rPr>
      </w:pPr>
    </w:p>
    <w:p w:rsidR="008F1316" w:rsidRDefault="008F1316" w:rsidP="005B59C1">
      <w:pPr>
        <w:spacing w:after="0" w:line="240" w:lineRule="auto"/>
        <w:rPr>
          <w:b/>
          <w:sz w:val="32"/>
          <w:szCs w:val="32"/>
        </w:rPr>
      </w:pPr>
    </w:p>
    <w:p w:rsidR="008F1316" w:rsidRDefault="008F1316" w:rsidP="005B59C1">
      <w:pPr>
        <w:spacing w:after="0" w:line="240" w:lineRule="auto"/>
        <w:rPr>
          <w:b/>
          <w:sz w:val="32"/>
          <w:szCs w:val="32"/>
        </w:rPr>
      </w:pPr>
    </w:p>
    <w:p w:rsidR="008F1316" w:rsidRDefault="008F1316" w:rsidP="005B59C1">
      <w:pPr>
        <w:spacing w:after="0" w:line="240" w:lineRule="auto"/>
        <w:rPr>
          <w:b/>
          <w:sz w:val="32"/>
          <w:szCs w:val="32"/>
        </w:rPr>
      </w:pPr>
    </w:p>
    <w:p w:rsidR="008F1316" w:rsidRDefault="008F1316" w:rsidP="005B59C1">
      <w:pPr>
        <w:spacing w:after="0" w:line="240" w:lineRule="auto"/>
        <w:rPr>
          <w:b/>
          <w:sz w:val="32"/>
          <w:szCs w:val="32"/>
        </w:rPr>
      </w:pPr>
    </w:p>
    <w:p w:rsidR="008F1316" w:rsidRDefault="008F1316" w:rsidP="005B59C1">
      <w:pPr>
        <w:spacing w:after="0" w:line="240" w:lineRule="auto"/>
        <w:rPr>
          <w:b/>
          <w:sz w:val="32"/>
          <w:szCs w:val="32"/>
        </w:rPr>
      </w:pPr>
    </w:p>
    <w:p w:rsidR="008F1316" w:rsidRDefault="000631BF" w:rsidP="005B59C1">
      <w:pPr>
        <w:spacing w:after="0" w:line="240" w:lineRule="auto"/>
        <w:rPr>
          <w:b/>
          <w:sz w:val="32"/>
          <w:szCs w:val="32"/>
        </w:rPr>
      </w:pPr>
      <w:r>
        <w:rPr>
          <w:noProof/>
        </w:rPr>
        <w:drawing>
          <wp:anchor distT="0" distB="0" distL="114300" distR="114300" simplePos="0" relativeHeight="251672576" behindDoc="0" locked="0" layoutInCell="1" allowOverlap="1" wp14:anchorId="1EA67408" wp14:editId="72BE0CED">
            <wp:simplePos x="0" y="0"/>
            <wp:positionH relativeFrom="column">
              <wp:posOffset>4348480</wp:posOffset>
            </wp:positionH>
            <wp:positionV relativeFrom="paragraph">
              <wp:posOffset>-5715</wp:posOffset>
            </wp:positionV>
            <wp:extent cx="4625340" cy="2857500"/>
            <wp:effectExtent l="0" t="0" r="22860" b="19050"/>
            <wp:wrapNone/>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0" locked="0" layoutInCell="1" allowOverlap="1" wp14:anchorId="38C3A5BA" wp14:editId="44B9956E">
            <wp:simplePos x="0" y="0"/>
            <wp:positionH relativeFrom="column">
              <wp:posOffset>-144145</wp:posOffset>
            </wp:positionH>
            <wp:positionV relativeFrom="paragraph">
              <wp:posOffset>-4445</wp:posOffset>
            </wp:positionV>
            <wp:extent cx="4257675" cy="2865755"/>
            <wp:effectExtent l="0" t="0" r="9525" b="10795"/>
            <wp:wrapNone/>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p>
    <w:p w:rsidR="008F1316" w:rsidRDefault="008F1316" w:rsidP="005B59C1">
      <w:pPr>
        <w:spacing w:after="0" w:line="240" w:lineRule="auto"/>
        <w:rPr>
          <w:b/>
          <w:sz w:val="32"/>
          <w:szCs w:val="32"/>
        </w:rPr>
      </w:pPr>
    </w:p>
    <w:p w:rsidR="008F1316" w:rsidRDefault="008F1316" w:rsidP="005B59C1">
      <w:pPr>
        <w:spacing w:after="0" w:line="240" w:lineRule="auto"/>
        <w:rPr>
          <w:b/>
          <w:sz w:val="32"/>
          <w:szCs w:val="32"/>
        </w:rPr>
      </w:pPr>
    </w:p>
    <w:p w:rsidR="008F1316" w:rsidRDefault="008F1316" w:rsidP="005B59C1">
      <w:pPr>
        <w:spacing w:after="0" w:line="240" w:lineRule="auto"/>
        <w:rPr>
          <w:b/>
          <w:sz w:val="32"/>
          <w:szCs w:val="32"/>
        </w:rPr>
      </w:pPr>
    </w:p>
    <w:p w:rsidR="008F1316" w:rsidRDefault="008F1316" w:rsidP="005B59C1">
      <w:pPr>
        <w:spacing w:after="0" w:line="240" w:lineRule="auto"/>
        <w:rPr>
          <w:b/>
          <w:sz w:val="32"/>
          <w:szCs w:val="32"/>
        </w:rPr>
      </w:pPr>
    </w:p>
    <w:p w:rsidR="008F1316" w:rsidRDefault="008F1316" w:rsidP="005B59C1">
      <w:pPr>
        <w:spacing w:after="0" w:line="240" w:lineRule="auto"/>
        <w:rPr>
          <w:b/>
          <w:sz w:val="32"/>
          <w:szCs w:val="32"/>
        </w:rPr>
      </w:pPr>
    </w:p>
    <w:p w:rsidR="008F1316" w:rsidRDefault="008F1316" w:rsidP="005B59C1">
      <w:pPr>
        <w:spacing w:after="0" w:line="240" w:lineRule="auto"/>
        <w:rPr>
          <w:b/>
          <w:sz w:val="32"/>
          <w:szCs w:val="32"/>
        </w:rPr>
      </w:pPr>
    </w:p>
    <w:p w:rsidR="008F1316" w:rsidRDefault="008F1316" w:rsidP="005B59C1">
      <w:pPr>
        <w:spacing w:after="0" w:line="240" w:lineRule="auto"/>
        <w:rPr>
          <w:b/>
          <w:sz w:val="32"/>
          <w:szCs w:val="32"/>
        </w:rPr>
      </w:pPr>
    </w:p>
    <w:p w:rsidR="008F1316" w:rsidRDefault="008F1316" w:rsidP="005B59C1">
      <w:pPr>
        <w:spacing w:after="0" w:line="240" w:lineRule="auto"/>
        <w:rPr>
          <w:b/>
          <w:sz w:val="32"/>
          <w:szCs w:val="32"/>
        </w:rPr>
      </w:pPr>
    </w:p>
    <w:p w:rsidR="008F1316" w:rsidRDefault="008F1316" w:rsidP="005B59C1">
      <w:pPr>
        <w:spacing w:after="0" w:line="240" w:lineRule="auto"/>
        <w:rPr>
          <w:b/>
          <w:sz w:val="32"/>
          <w:szCs w:val="32"/>
        </w:rPr>
      </w:pPr>
    </w:p>
    <w:p w:rsidR="008F1316" w:rsidRDefault="008F1316" w:rsidP="005B59C1">
      <w:pPr>
        <w:spacing w:after="0" w:line="240" w:lineRule="auto"/>
        <w:rPr>
          <w:b/>
          <w:sz w:val="32"/>
          <w:szCs w:val="32"/>
        </w:rPr>
      </w:pPr>
    </w:p>
    <w:p w:rsidR="008F1316" w:rsidRDefault="008F1316" w:rsidP="005B59C1">
      <w:pPr>
        <w:spacing w:after="0" w:line="240" w:lineRule="auto"/>
        <w:rPr>
          <w:b/>
          <w:sz w:val="32"/>
          <w:szCs w:val="32"/>
        </w:rPr>
      </w:pPr>
    </w:p>
    <w:p w:rsidR="008F1316" w:rsidRDefault="000631BF" w:rsidP="005B59C1">
      <w:pPr>
        <w:spacing w:after="0" w:line="240" w:lineRule="auto"/>
        <w:rPr>
          <w:b/>
          <w:sz w:val="32"/>
          <w:szCs w:val="32"/>
        </w:rPr>
      </w:pPr>
      <w:r>
        <w:rPr>
          <w:noProof/>
        </w:rPr>
        <w:lastRenderedPageBreak/>
        <w:drawing>
          <wp:anchor distT="0" distB="0" distL="114300" distR="114300" simplePos="0" relativeHeight="251674624" behindDoc="0" locked="0" layoutInCell="1" allowOverlap="1" wp14:anchorId="023FF7DA" wp14:editId="6B140A76">
            <wp:simplePos x="0" y="0"/>
            <wp:positionH relativeFrom="column">
              <wp:posOffset>4363085</wp:posOffset>
            </wp:positionH>
            <wp:positionV relativeFrom="paragraph">
              <wp:posOffset>5715</wp:posOffset>
            </wp:positionV>
            <wp:extent cx="4625340" cy="2766060"/>
            <wp:effectExtent l="0" t="0" r="22860" b="15240"/>
            <wp:wrapNone/>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0" locked="0" layoutInCell="1" allowOverlap="1" wp14:anchorId="5F029585" wp14:editId="012EFA2B">
            <wp:simplePos x="0" y="0"/>
            <wp:positionH relativeFrom="column">
              <wp:posOffset>34120</wp:posOffset>
            </wp:positionH>
            <wp:positionV relativeFrom="paragraph">
              <wp:posOffset>5895</wp:posOffset>
            </wp:positionV>
            <wp:extent cx="4258102" cy="2770496"/>
            <wp:effectExtent l="0" t="0" r="9525" b="11430"/>
            <wp:wrapNone/>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page">
              <wp14:pctWidth>0</wp14:pctWidth>
            </wp14:sizeRelH>
            <wp14:sizeRelV relativeFrom="page">
              <wp14:pctHeight>0</wp14:pctHeight>
            </wp14:sizeRelV>
          </wp:anchor>
        </w:drawing>
      </w:r>
    </w:p>
    <w:p w:rsidR="008F1316" w:rsidRDefault="008F1316" w:rsidP="005B59C1">
      <w:pPr>
        <w:spacing w:after="0" w:line="240" w:lineRule="auto"/>
        <w:rPr>
          <w:b/>
          <w:sz w:val="32"/>
          <w:szCs w:val="32"/>
        </w:rPr>
      </w:pPr>
    </w:p>
    <w:p w:rsidR="008F1316" w:rsidRDefault="008F1316" w:rsidP="005B59C1">
      <w:pPr>
        <w:spacing w:after="0" w:line="240" w:lineRule="auto"/>
        <w:rPr>
          <w:b/>
          <w:sz w:val="32"/>
          <w:szCs w:val="32"/>
        </w:rPr>
      </w:pPr>
    </w:p>
    <w:p w:rsidR="008F1316" w:rsidRDefault="008F1316" w:rsidP="005B59C1">
      <w:pPr>
        <w:spacing w:after="0" w:line="240" w:lineRule="auto"/>
        <w:rPr>
          <w:b/>
          <w:sz w:val="32"/>
          <w:szCs w:val="32"/>
        </w:rPr>
      </w:pPr>
    </w:p>
    <w:p w:rsidR="008F1316" w:rsidRDefault="008F1316" w:rsidP="005B59C1">
      <w:pPr>
        <w:spacing w:after="0" w:line="240" w:lineRule="auto"/>
        <w:rPr>
          <w:b/>
          <w:sz w:val="32"/>
          <w:szCs w:val="32"/>
        </w:rPr>
      </w:pPr>
    </w:p>
    <w:p w:rsidR="008F1316" w:rsidRDefault="008F1316" w:rsidP="005B59C1">
      <w:pPr>
        <w:spacing w:after="0" w:line="240" w:lineRule="auto"/>
        <w:rPr>
          <w:b/>
          <w:sz w:val="32"/>
          <w:szCs w:val="32"/>
        </w:rPr>
      </w:pPr>
    </w:p>
    <w:p w:rsidR="008F1316" w:rsidRDefault="008F1316" w:rsidP="005B59C1">
      <w:pPr>
        <w:spacing w:after="0" w:line="240" w:lineRule="auto"/>
        <w:rPr>
          <w:b/>
          <w:sz w:val="32"/>
          <w:szCs w:val="32"/>
        </w:rPr>
      </w:pPr>
    </w:p>
    <w:p w:rsidR="008F1316" w:rsidRDefault="008F1316" w:rsidP="005B59C1">
      <w:pPr>
        <w:spacing w:after="0" w:line="240" w:lineRule="auto"/>
        <w:rPr>
          <w:b/>
          <w:sz w:val="32"/>
          <w:szCs w:val="32"/>
        </w:rPr>
      </w:pPr>
    </w:p>
    <w:p w:rsidR="008F1316" w:rsidRDefault="008F1316" w:rsidP="005B59C1">
      <w:pPr>
        <w:spacing w:after="0" w:line="240" w:lineRule="auto"/>
        <w:rPr>
          <w:b/>
          <w:sz w:val="32"/>
          <w:szCs w:val="32"/>
        </w:rPr>
      </w:pPr>
    </w:p>
    <w:p w:rsidR="008F1316" w:rsidRDefault="008F1316" w:rsidP="005B59C1">
      <w:pPr>
        <w:spacing w:after="0" w:line="240" w:lineRule="auto"/>
        <w:rPr>
          <w:b/>
          <w:sz w:val="32"/>
          <w:szCs w:val="32"/>
        </w:rPr>
      </w:pPr>
    </w:p>
    <w:p w:rsidR="008F1316" w:rsidRDefault="008F1316" w:rsidP="005B59C1">
      <w:pPr>
        <w:spacing w:after="0" w:line="240" w:lineRule="auto"/>
        <w:rPr>
          <w:b/>
          <w:sz w:val="32"/>
          <w:szCs w:val="32"/>
        </w:rPr>
      </w:pPr>
    </w:p>
    <w:p w:rsidR="0072631A" w:rsidRDefault="0072631A" w:rsidP="000631BF">
      <w:pPr>
        <w:spacing w:after="0" w:line="240" w:lineRule="auto"/>
        <w:jc w:val="center"/>
        <w:rPr>
          <w:b/>
          <w:sz w:val="32"/>
          <w:szCs w:val="32"/>
        </w:rPr>
      </w:pPr>
      <w:r>
        <w:rPr>
          <w:rFonts w:eastAsia="Times New Roman"/>
          <w:noProof/>
        </w:rPr>
        <w:drawing>
          <wp:inline distT="0" distB="0" distL="0" distR="0">
            <wp:extent cx="5997080" cy="2975212"/>
            <wp:effectExtent l="0" t="0" r="3810" b="0"/>
            <wp:docPr id="18" name="Picture 18" descr="cid:3B7E94A2-AE62-4AA7-8450-D78A813E16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B7E94A2-AE62-4AA7-8450-D78A813E166D" descr="cid:3B7E94A2-AE62-4AA7-8450-D78A813E166D"/>
                    <pic:cNvPicPr>
                      <a:picLocks noChangeAspect="1" noChangeArrowheads="1"/>
                    </pic:cNvPicPr>
                  </pic:nvPicPr>
                  <pic:blipFill rotWithShape="1">
                    <a:blip r:embed="rId28" r:link="rId29" cstate="print">
                      <a:extLst>
                        <a:ext uri="{28A0092B-C50C-407E-A947-70E740481C1C}">
                          <a14:useLocalDpi xmlns:a14="http://schemas.microsoft.com/office/drawing/2010/main" val="0"/>
                        </a:ext>
                      </a:extLst>
                    </a:blip>
                    <a:srcRect b="11741"/>
                    <a:stretch/>
                  </pic:blipFill>
                  <pic:spPr bwMode="auto">
                    <a:xfrm>
                      <a:off x="0" y="0"/>
                      <a:ext cx="6029012" cy="2991054"/>
                    </a:xfrm>
                    <a:prstGeom prst="rect">
                      <a:avLst/>
                    </a:prstGeom>
                    <a:noFill/>
                    <a:ln>
                      <a:noFill/>
                    </a:ln>
                    <a:extLst>
                      <a:ext uri="{53640926-AAD7-44D8-BBD7-CCE9431645EC}">
                        <a14:shadowObscured xmlns:a14="http://schemas.microsoft.com/office/drawing/2010/main"/>
                      </a:ext>
                    </a:extLst>
                  </pic:spPr>
                </pic:pic>
              </a:graphicData>
            </a:graphic>
          </wp:inline>
        </w:drawing>
      </w:r>
      <w:r w:rsidR="00182019">
        <w:rPr>
          <w:b/>
          <w:sz w:val="32"/>
          <w:szCs w:val="32"/>
        </w:rPr>
        <w:t xml:space="preserve"> Requested Fire Engine </w:t>
      </w:r>
    </w:p>
    <w:sectPr w:rsidR="0072631A" w:rsidSect="00AD4987">
      <w:footerReference w:type="default" r:id="rId30"/>
      <w:pgSz w:w="15840" w:h="12240" w:orient="landscape"/>
      <w:pgMar w:top="1296"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E06" w:rsidRDefault="001F6E06" w:rsidP="00C269D2">
      <w:pPr>
        <w:spacing w:after="0" w:line="240" w:lineRule="auto"/>
      </w:pPr>
      <w:r>
        <w:separator/>
      </w:r>
    </w:p>
  </w:endnote>
  <w:endnote w:type="continuationSeparator" w:id="0">
    <w:p w:rsidR="001F6E06" w:rsidRDefault="001F6E06" w:rsidP="00C2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lump M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31A" w:rsidRDefault="0072631A">
    <w:pPr>
      <w:pStyle w:val="Footer"/>
      <w:rPr>
        <w:color w:val="000000" w:themeColor="text1"/>
        <w:sz w:val="24"/>
        <w:szCs w:val="24"/>
      </w:rPr>
    </w:pPr>
    <w:r>
      <w:rPr>
        <w:color w:val="000000" w:themeColor="text1"/>
        <w:sz w:val="24"/>
        <w:szCs w:val="24"/>
      </w:rPr>
      <w:t>Academic Program Review</w:t>
    </w:r>
  </w:p>
  <w:p w:rsidR="0072631A" w:rsidRPr="002D5944" w:rsidRDefault="0072631A">
    <w:pPr>
      <w:pStyle w:val="Footer"/>
      <w:rPr>
        <w:color w:val="000000" w:themeColor="text1"/>
        <w:sz w:val="18"/>
        <w:szCs w:val="24"/>
      </w:rPr>
    </w:pPr>
    <w:r>
      <w:rPr>
        <w:color w:val="000000" w:themeColor="text1"/>
        <w:sz w:val="18"/>
        <w:szCs w:val="24"/>
      </w:rPr>
      <w:t>01/09/14</w:t>
    </w:r>
  </w:p>
  <w:p w:rsidR="0072631A" w:rsidRDefault="0072631A">
    <w:pPr>
      <w:pStyle w:val="Footer"/>
    </w:pPr>
    <w:r>
      <w:rPr>
        <w:noProof/>
      </w:rPr>
      <mc:AlternateContent>
        <mc:Choice Requires="wps">
          <w:drawing>
            <wp:anchor distT="0" distB="0" distL="114300" distR="114300" simplePos="0" relativeHeight="251659264" behindDoc="0" locked="0" layoutInCell="1" allowOverlap="1" wp14:anchorId="5240F3EF" wp14:editId="20DAFCE8">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72631A" w:rsidRDefault="0072631A">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386F00">
                            <w:rPr>
                              <w:rFonts w:asciiTheme="majorHAnsi" w:hAnsiTheme="majorHAnsi"/>
                              <w:noProof/>
                              <w:color w:val="000000" w:themeColor="text1"/>
                              <w:sz w:val="40"/>
                              <w:szCs w:val="40"/>
                            </w:rPr>
                            <w:t>1</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72631A" w:rsidRDefault="0072631A">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386F00">
                      <w:rPr>
                        <w:rFonts w:asciiTheme="majorHAnsi" w:hAnsiTheme="majorHAnsi"/>
                        <w:noProof/>
                        <w:color w:val="000000" w:themeColor="text1"/>
                        <w:sz w:val="40"/>
                        <w:szCs w:val="40"/>
                      </w:rPr>
                      <w:t>1</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14:anchorId="0C250509" wp14:editId="033ED8F4">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E06" w:rsidRDefault="001F6E06" w:rsidP="00C269D2">
      <w:pPr>
        <w:spacing w:after="0" w:line="240" w:lineRule="auto"/>
      </w:pPr>
      <w:r>
        <w:separator/>
      </w:r>
    </w:p>
  </w:footnote>
  <w:footnote w:type="continuationSeparator" w:id="0">
    <w:p w:rsidR="001F6E06" w:rsidRDefault="001F6E06" w:rsidP="00C269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10149"/>
    <w:multiLevelType w:val="hybridMultilevel"/>
    <w:tmpl w:val="354AB346"/>
    <w:lvl w:ilvl="0" w:tplc="36B2B22C">
      <w:start w:val="1"/>
      <w:numFmt w:val="upperRoman"/>
      <w:lvlText w:val="%1."/>
      <w:lvlJc w:val="right"/>
      <w:pPr>
        <w:ind w:left="360" w:hanging="360"/>
      </w:pPr>
      <w:rPr>
        <w:b/>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B4213C"/>
    <w:multiLevelType w:val="hybridMultilevel"/>
    <w:tmpl w:val="ECC00BE2"/>
    <w:lvl w:ilvl="0" w:tplc="194269A2">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E35317"/>
    <w:multiLevelType w:val="hybridMultilevel"/>
    <w:tmpl w:val="C2BE70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BA61B74"/>
    <w:multiLevelType w:val="hybridMultilevel"/>
    <w:tmpl w:val="33F22A3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A20836"/>
    <w:multiLevelType w:val="hybridMultilevel"/>
    <w:tmpl w:val="D1BEF244"/>
    <w:lvl w:ilvl="0" w:tplc="7C7403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362AF7"/>
    <w:multiLevelType w:val="hybridMultilevel"/>
    <w:tmpl w:val="E1CAC5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05B4624"/>
    <w:multiLevelType w:val="hybridMultilevel"/>
    <w:tmpl w:val="14B4A59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4C243E5"/>
    <w:multiLevelType w:val="hybridMultilevel"/>
    <w:tmpl w:val="FAFADF7A"/>
    <w:lvl w:ilvl="0" w:tplc="AE8251D2">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4801C0"/>
    <w:multiLevelType w:val="hybridMultilevel"/>
    <w:tmpl w:val="B29464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77150D"/>
    <w:multiLevelType w:val="hybridMultilevel"/>
    <w:tmpl w:val="FE466054"/>
    <w:lvl w:ilvl="0" w:tplc="EAC29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E433ECF"/>
    <w:multiLevelType w:val="hybridMultilevel"/>
    <w:tmpl w:val="F894F5D0"/>
    <w:lvl w:ilvl="0" w:tplc="99A4B660">
      <w:start w:val="2013"/>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54296134"/>
    <w:multiLevelType w:val="hybridMultilevel"/>
    <w:tmpl w:val="9F0294B0"/>
    <w:lvl w:ilvl="0" w:tplc="4F90A1E8">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FA6CE7"/>
    <w:multiLevelType w:val="hybridMultilevel"/>
    <w:tmpl w:val="024C8852"/>
    <w:lvl w:ilvl="0" w:tplc="D6CA83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2F52B28"/>
    <w:multiLevelType w:val="hybridMultilevel"/>
    <w:tmpl w:val="C4300588"/>
    <w:lvl w:ilvl="0" w:tplc="A1AE06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66785FC0"/>
    <w:multiLevelType w:val="hybridMultilevel"/>
    <w:tmpl w:val="0296A4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2"/>
  </w:num>
  <w:num w:numId="4">
    <w:abstractNumId w:val="5"/>
  </w:num>
  <w:num w:numId="5">
    <w:abstractNumId w:val="14"/>
  </w:num>
  <w:num w:numId="6">
    <w:abstractNumId w:val="12"/>
  </w:num>
  <w:num w:numId="7">
    <w:abstractNumId w:val="4"/>
  </w:num>
  <w:num w:numId="8">
    <w:abstractNumId w:val="13"/>
  </w:num>
  <w:num w:numId="9">
    <w:abstractNumId w:val="9"/>
  </w:num>
  <w:num w:numId="10">
    <w:abstractNumId w:val="1"/>
  </w:num>
  <w:num w:numId="11">
    <w:abstractNumId w:val="7"/>
  </w:num>
  <w:num w:numId="12">
    <w:abstractNumId w:val="8"/>
  </w:num>
  <w:num w:numId="13">
    <w:abstractNumId w:val="6"/>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9"/>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56B"/>
    <w:rsid w:val="00011C9E"/>
    <w:rsid w:val="000120C8"/>
    <w:rsid w:val="000201D9"/>
    <w:rsid w:val="00027923"/>
    <w:rsid w:val="00033067"/>
    <w:rsid w:val="000403F6"/>
    <w:rsid w:val="00043E27"/>
    <w:rsid w:val="00046042"/>
    <w:rsid w:val="0005417A"/>
    <w:rsid w:val="0006281C"/>
    <w:rsid w:val="000631BF"/>
    <w:rsid w:val="00064776"/>
    <w:rsid w:val="00081A8E"/>
    <w:rsid w:val="00085642"/>
    <w:rsid w:val="00096AA4"/>
    <w:rsid w:val="000A2181"/>
    <w:rsid w:val="000A56FF"/>
    <w:rsid w:val="000C3BC9"/>
    <w:rsid w:val="000D01C8"/>
    <w:rsid w:val="00110022"/>
    <w:rsid w:val="0013472B"/>
    <w:rsid w:val="00161A08"/>
    <w:rsid w:val="00182019"/>
    <w:rsid w:val="001824BF"/>
    <w:rsid w:val="001B0E63"/>
    <w:rsid w:val="001B11E3"/>
    <w:rsid w:val="001B3E09"/>
    <w:rsid w:val="001B7795"/>
    <w:rsid w:val="001C0FA5"/>
    <w:rsid w:val="001C31AE"/>
    <w:rsid w:val="001C394F"/>
    <w:rsid w:val="001C4679"/>
    <w:rsid w:val="001C76BD"/>
    <w:rsid w:val="001D5137"/>
    <w:rsid w:val="001F6E06"/>
    <w:rsid w:val="00211B80"/>
    <w:rsid w:val="00223F78"/>
    <w:rsid w:val="0023193A"/>
    <w:rsid w:val="002423D1"/>
    <w:rsid w:val="002521F9"/>
    <w:rsid w:val="00257C76"/>
    <w:rsid w:val="00266594"/>
    <w:rsid w:val="002717CF"/>
    <w:rsid w:val="00271A0B"/>
    <w:rsid w:val="0028431E"/>
    <w:rsid w:val="002D5944"/>
    <w:rsid w:val="002F5670"/>
    <w:rsid w:val="002F5CCA"/>
    <w:rsid w:val="003204B1"/>
    <w:rsid w:val="003648E7"/>
    <w:rsid w:val="00386F00"/>
    <w:rsid w:val="00391312"/>
    <w:rsid w:val="0039232D"/>
    <w:rsid w:val="003A0610"/>
    <w:rsid w:val="003B17D4"/>
    <w:rsid w:val="003E3AAE"/>
    <w:rsid w:val="003F7DA7"/>
    <w:rsid w:val="00406BDC"/>
    <w:rsid w:val="004111B8"/>
    <w:rsid w:val="00435934"/>
    <w:rsid w:val="004519FF"/>
    <w:rsid w:val="00455861"/>
    <w:rsid w:val="004578EE"/>
    <w:rsid w:val="004A2B92"/>
    <w:rsid w:val="004B7383"/>
    <w:rsid w:val="004C4E7F"/>
    <w:rsid w:val="004C70C0"/>
    <w:rsid w:val="004D4D45"/>
    <w:rsid w:val="004F1EA0"/>
    <w:rsid w:val="004F347E"/>
    <w:rsid w:val="00503262"/>
    <w:rsid w:val="00541352"/>
    <w:rsid w:val="00555678"/>
    <w:rsid w:val="00556AD5"/>
    <w:rsid w:val="005707F9"/>
    <w:rsid w:val="00570A72"/>
    <w:rsid w:val="0057128D"/>
    <w:rsid w:val="00594CC6"/>
    <w:rsid w:val="00597F48"/>
    <w:rsid w:val="005A6C4B"/>
    <w:rsid w:val="005B59C1"/>
    <w:rsid w:val="005B72F8"/>
    <w:rsid w:val="005C3A5A"/>
    <w:rsid w:val="005E6467"/>
    <w:rsid w:val="005F09EA"/>
    <w:rsid w:val="00603C62"/>
    <w:rsid w:val="00621634"/>
    <w:rsid w:val="00634365"/>
    <w:rsid w:val="00641F0C"/>
    <w:rsid w:val="006454E3"/>
    <w:rsid w:val="00663719"/>
    <w:rsid w:val="00670782"/>
    <w:rsid w:val="006813B8"/>
    <w:rsid w:val="006854CC"/>
    <w:rsid w:val="00691A49"/>
    <w:rsid w:val="006B712B"/>
    <w:rsid w:val="006C664D"/>
    <w:rsid w:val="006C7590"/>
    <w:rsid w:val="006D1FC2"/>
    <w:rsid w:val="006D2FCF"/>
    <w:rsid w:val="006D4F29"/>
    <w:rsid w:val="00700A8A"/>
    <w:rsid w:val="0071593B"/>
    <w:rsid w:val="007250CF"/>
    <w:rsid w:val="00725589"/>
    <w:rsid w:val="00725D31"/>
    <w:rsid w:val="0072631A"/>
    <w:rsid w:val="007440FF"/>
    <w:rsid w:val="0079256B"/>
    <w:rsid w:val="007B6E52"/>
    <w:rsid w:val="007D1955"/>
    <w:rsid w:val="007E4294"/>
    <w:rsid w:val="007F00B5"/>
    <w:rsid w:val="007F1BF9"/>
    <w:rsid w:val="00815570"/>
    <w:rsid w:val="00827180"/>
    <w:rsid w:val="00830D1C"/>
    <w:rsid w:val="00845E03"/>
    <w:rsid w:val="00845F64"/>
    <w:rsid w:val="0085021D"/>
    <w:rsid w:val="00875F92"/>
    <w:rsid w:val="00885966"/>
    <w:rsid w:val="00885CF4"/>
    <w:rsid w:val="008A1A63"/>
    <w:rsid w:val="008A48AC"/>
    <w:rsid w:val="008C27B1"/>
    <w:rsid w:val="008E6322"/>
    <w:rsid w:val="008E77DE"/>
    <w:rsid w:val="008F1316"/>
    <w:rsid w:val="008F1519"/>
    <w:rsid w:val="008F6DD3"/>
    <w:rsid w:val="00934DAC"/>
    <w:rsid w:val="0094250C"/>
    <w:rsid w:val="00944407"/>
    <w:rsid w:val="00946D62"/>
    <w:rsid w:val="0097680B"/>
    <w:rsid w:val="00987B31"/>
    <w:rsid w:val="009968E8"/>
    <w:rsid w:val="009A1ADE"/>
    <w:rsid w:val="009A5F1D"/>
    <w:rsid w:val="009D3A48"/>
    <w:rsid w:val="009F08F0"/>
    <w:rsid w:val="00A2467D"/>
    <w:rsid w:val="00A257C2"/>
    <w:rsid w:val="00A34D4F"/>
    <w:rsid w:val="00A95A5F"/>
    <w:rsid w:val="00AC58D6"/>
    <w:rsid w:val="00AD4987"/>
    <w:rsid w:val="00AE0185"/>
    <w:rsid w:val="00AE599F"/>
    <w:rsid w:val="00AE5C40"/>
    <w:rsid w:val="00B05E52"/>
    <w:rsid w:val="00B1771B"/>
    <w:rsid w:val="00B17AB5"/>
    <w:rsid w:val="00B221A1"/>
    <w:rsid w:val="00B25FA2"/>
    <w:rsid w:val="00B30971"/>
    <w:rsid w:val="00B7127A"/>
    <w:rsid w:val="00B7252F"/>
    <w:rsid w:val="00B91965"/>
    <w:rsid w:val="00BA22FE"/>
    <w:rsid w:val="00BA2412"/>
    <w:rsid w:val="00BA2EC9"/>
    <w:rsid w:val="00BD2BA5"/>
    <w:rsid w:val="00BD5E72"/>
    <w:rsid w:val="00BF037A"/>
    <w:rsid w:val="00C059EE"/>
    <w:rsid w:val="00C0717C"/>
    <w:rsid w:val="00C15830"/>
    <w:rsid w:val="00C23582"/>
    <w:rsid w:val="00C269D2"/>
    <w:rsid w:val="00C32B0F"/>
    <w:rsid w:val="00C521EC"/>
    <w:rsid w:val="00C61A1E"/>
    <w:rsid w:val="00C716C4"/>
    <w:rsid w:val="00C94217"/>
    <w:rsid w:val="00C9513F"/>
    <w:rsid w:val="00CC0040"/>
    <w:rsid w:val="00CC5AEE"/>
    <w:rsid w:val="00CD76AB"/>
    <w:rsid w:val="00CE78BF"/>
    <w:rsid w:val="00CF1504"/>
    <w:rsid w:val="00D001FF"/>
    <w:rsid w:val="00D00C4A"/>
    <w:rsid w:val="00D12DD5"/>
    <w:rsid w:val="00D13C67"/>
    <w:rsid w:val="00D140DE"/>
    <w:rsid w:val="00D316C2"/>
    <w:rsid w:val="00D46DD5"/>
    <w:rsid w:val="00D6026F"/>
    <w:rsid w:val="00D67F65"/>
    <w:rsid w:val="00D7054E"/>
    <w:rsid w:val="00D84502"/>
    <w:rsid w:val="00D847BE"/>
    <w:rsid w:val="00D9584C"/>
    <w:rsid w:val="00D9704A"/>
    <w:rsid w:val="00D976AD"/>
    <w:rsid w:val="00DD02F0"/>
    <w:rsid w:val="00DD6F85"/>
    <w:rsid w:val="00E364FB"/>
    <w:rsid w:val="00E63051"/>
    <w:rsid w:val="00E87BA0"/>
    <w:rsid w:val="00E963E9"/>
    <w:rsid w:val="00EF1EC8"/>
    <w:rsid w:val="00EF4BD8"/>
    <w:rsid w:val="00F072A5"/>
    <w:rsid w:val="00F174C8"/>
    <w:rsid w:val="00F60651"/>
    <w:rsid w:val="00F84054"/>
    <w:rsid w:val="00FB2B8C"/>
    <w:rsid w:val="00FB7280"/>
    <w:rsid w:val="00FC2EBE"/>
    <w:rsid w:val="00FE5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 w:type="character" w:styleId="Hyperlink">
    <w:name w:val="Hyperlink"/>
    <w:uiPriority w:val="99"/>
    <w:unhideWhenUsed/>
    <w:rsid w:val="00096AA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 w:type="character" w:styleId="Hyperlink">
    <w:name w:val="Hyperlink"/>
    <w:uiPriority w:val="99"/>
    <w:unhideWhenUsed/>
    <w:rsid w:val="00096A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139895">
      <w:bodyDiv w:val="1"/>
      <w:marLeft w:val="0"/>
      <w:marRight w:val="0"/>
      <w:marTop w:val="0"/>
      <w:marBottom w:val="0"/>
      <w:divBdr>
        <w:top w:val="none" w:sz="0" w:space="0" w:color="auto"/>
        <w:left w:val="none" w:sz="0" w:space="0" w:color="auto"/>
        <w:bottom w:val="none" w:sz="0" w:space="0" w:color="auto"/>
        <w:right w:val="none" w:sz="0" w:space="0" w:color="auto"/>
      </w:divBdr>
    </w:div>
    <w:div w:id="836768774">
      <w:bodyDiv w:val="1"/>
      <w:marLeft w:val="0"/>
      <w:marRight w:val="0"/>
      <w:marTop w:val="0"/>
      <w:marBottom w:val="0"/>
      <w:divBdr>
        <w:top w:val="none" w:sz="0" w:space="0" w:color="auto"/>
        <w:left w:val="none" w:sz="0" w:space="0" w:color="auto"/>
        <w:bottom w:val="none" w:sz="0" w:space="0" w:color="auto"/>
        <w:right w:val="none" w:sz="0" w:space="0" w:color="auto"/>
      </w:divBdr>
    </w:div>
    <w:div w:id="1075711992">
      <w:bodyDiv w:val="1"/>
      <w:marLeft w:val="0"/>
      <w:marRight w:val="0"/>
      <w:marTop w:val="0"/>
      <w:marBottom w:val="0"/>
      <w:divBdr>
        <w:top w:val="none" w:sz="0" w:space="0" w:color="auto"/>
        <w:left w:val="none" w:sz="0" w:space="0" w:color="auto"/>
        <w:bottom w:val="none" w:sz="0" w:space="0" w:color="auto"/>
        <w:right w:val="none" w:sz="0" w:space="0" w:color="auto"/>
      </w:divBdr>
    </w:div>
    <w:div w:id="1380785475">
      <w:bodyDiv w:val="1"/>
      <w:marLeft w:val="0"/>
      <w:marRight w:val="0"/>
      <w:marTop w:val="0"/>
      <w:marBottom w:val="0"/>
      <w:divBdr>
        <w:top w:val="none" w:sz="0" w:space="0" w:color="auto"/>
        <w:left w:val="none" w:sz="0" w:space="0" w:color="auto"/>
        <w:bottom w:val="none" w:sz="0" w:space="0" w:color="auto"/>
        <w:right w:val="none" w:sz="0" w:space="0" w:color="auto"/>
      </w:divBdr>
    </w:div>
    <w:div w:id="167217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image" Target="cid:3B7E94A2-AE62-4AA7-8450-D78A813E166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bormarketinfo.edd.ca.gov/CommColleges/" TargetMode="External"/><Relationship Id="rId24" Type="http://schemas.openxmlformats.org/officeDocument/2006/relationships/chart" Target="charts/chart13.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image" Target="media/image2.jpeg"/><Relationship Id="rId10" Type="http://schemas.openxmlformats.org/officeDocument/2006/relationships/image" Target="media/image10.jpeg"/><Relationship Id="rId19" Type="http://schemas.openxmlformats.org/officeDocument/2006/relationships/chart" Target="charts/chart8.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IT903S-MYDOCS\My%20Docs\rebeca.solache\My%20Documents\acreditation%20Nursing\fire\Fire%20Technology%202013-14%20Program%20Review%20DataFinal.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IT903S-MYDOCS\My%20Docs\rebeca.solache\My%20Documents\acreditation%20Nursing\fire\Fire%20Technology%202013-14%20Program%20Review%20DataFinal.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IT903S-MYDOCS\My%20Docs\rebeca.solache\My%20Documents\acreditation%20Nursing\fire\Fire%20Technology%202013-14%20Program%20Review%20DataFinal.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IT903S-MYDOCS\My%20Docs\rebeca.solache\My%20Documents\acreditation%20Nursing\fire\Fire%20Technology%202013-14%20Program%20Review%20DataFinal.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IT903S-MYDOCS\My%20Docs\rebeca.solache\My%20Documents\acreditation%20Nursing\fire\Fire%20Technology%202013-14%20Program%20Review%20DataFinal.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IT903S-MYDOCS\My%20Docs\rebeca.solache\My%20Documents\acreditation%20Nursing\fire\Fire%20Technology%202013-14%20Program%20Review%20DataFinal.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IT903S-MYDOCS\My%20Docs\rebeca.solache\My%20Documents\acreditation%20Nursing\fire\Fire%20Technology%202013-14%20Program%20Review%20DataFinal.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IT903S-MYDOCS\My%20Docs\rebeca.solache\My%20Documents\acreditation%20Nursing\fire\Fire%20Technology%202013-14%20Program%20Review%20DataFina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IT903S-MYDOCS\My%20Docs\rebeca.solache\My%20Documents\acreditation%20Nursing\fire\Fire%20Technology%202013-14%20Program%20Review%20DataFina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IT903S-MYDOCS\My%20Docs\rebeca.solache\My%20Documents\acreditation%20Nursing\fire\Fire%20Technology%202013-14%20Program%20Review%20DataFina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IT903S-MYDOCS\My%20Docs\rebeca.solache\My%20Documents\acreditation%20Nursing\fire\Fire%20Technology%202013-14%20Program%20Review%20DataFina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IT903S-MYDOCS\My%20Docs\rebeca.solache\My%20Documents\acreditation%20Nursing\fire\Fire%20Technology%202013-14%20Program%20Review%20DataFina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IT903S-MYDOCS\My%20Docs\rebeca.solache\My%20Documents\acreditation%20Nursing\fire\Fire%20Technology%202013-14%20Program%20Review%20DataFinal.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IT903S-MYDOCS\My%20Docs\rebeca.solache\My%20Documents\acreditation%20Nursing\fire\Fire%20Technology%202013-14%20Program%20Review%20DataFinal.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IT903S-MYDOCS\My%20Docs\rebeca.solache\My%20Documents\acreditation%20Nursing\fire\Fire%20Technology%202013-14%20Program%20Review%20DataFinal.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IT903S-MYDOCS\My%20Docs\rebeca.solache\My%20Documents\acreditation%20Nursing\fire\Fire%20Technology%202013-14%20Program%20Review%20DataFin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Fire</a:t>
            </a:r>
            <a:r>
              <a:rPr lang="en-US" baseline="0"/>
              <a:t> Sciences</a:t>
            </a:r>
          </a:p>
          <a:p>
            <a:pPr>
              <a:defRPr/>
            </a:pPr>
            <a:r>
              <a:rPr lang="en-US" baseline="0"/>
              <a:t>Ethnicity/Success</a:t>
            </a:r>
            <a:endParaRPr lang="en-US"/>
          </a:p>
        </c:rich>
      </c:tx>
      <c:overlay val="0"/>
    </c:title>
    <c:autoTitleDeleted val="0"/>
    <c:plotArea>
      <c:layout/>
      <c:barChart>
        <c:barDir val="bar"/>
        <c:grouping val="clustered"/>
        <c:varyColors val="0"/>
        <c:ser>
          <c:idx val="0"/>
          <c:order val="0"/>
          <c:tx>
            <c:strRef>
              <c:f>Demographics!$B$34</c:f>
              <c:strCache>
                <c:ptCount val="1"/>
                <c:pt idx="0">
                  <c:v>Success</c:v>
                </c:pt>
              </c:strCache>
            </c:strRef>
          </c:tx>
          <c:invertIfNegative val="0"/>
          <c:cat>
            <c:strRef>
              <c:f>Demographics!$A$35:$A$45</c:f>
              <c:strCache>
                <c:ptCount val="11"/>
                <c:pt idx="0">
                  <c:v>African-Am</c:v>
                </c:pt>
                <c:pt idx="1">
                  <c:v>Am. Ind or A.N.</c:v>
                </c:pt>
                <c:pt idx="2">
                  <c:v>Asian</c:v>
                </c:pt>
                <c:pt idx="3">
                  <c:v>Filipino</c:v>
                </c:pt>
                <c:pt idx="4">
                  <c:v>Hispanic</c:v>
                </c:pt>
                <c:pt idx="5">
                  <c:v>Mexican, M.A.</c:v>
                </c:pt>
                <c:pt idx="6">
                  <c:v>Other</c:v>
                </c:pt>
                <c:pt idx="7">
                  <c:v>Other Hispanic</c:v>
                </c:pt>
                <c:pt idx="8">
                  <c:v>Pac Islander</c:v>
                </c:pt>
                <c:pt idx="9">
                  <c:v>Unknown, NR</c:v>
                </c:pt>
                <c:pt idx="10">
                  <c:v>White</c:v>
                </c:pt>
              </c:strCache>
            </c:strRef>
          </c:cat>
          <c:val>
            <c:numRef>
              <c:f>Demographics!$B$35:$B$45</c:f>
              <c:numCache>
                <c:formatCode>0%</c:formatCode>
                <c:ptCount val="11"/>
                <c:pt idx="0">
                  <c:v>0.63638636363636358</c:v>
                </c:pt>
                <c:pt idx="1">
                  <c:v>1</c:v>
                </c:pt>
                <c:pt idx="2">
                  <c:v>0</c:v>
                </c:pt>
                <c:pt idx="3">
                  <c:v>0.499975</c:v>
                </c:pt>
                <c:pt idx="4">
                  <c:v>0.68438089700996685</c:v>
                </c:pt>
                <c:pt idx="5">
                  <c:v>0.64939880478087653</c:v>
                </c:pt>
                <c:pt idx="6">
                  <c:v>0</c:v>
                </c:pt>
                <c:pt idx="7">
                  <c:v>0.49254776119402988</c:v>
                </c:pt>
                <c:pt idx="8">
                  <c:v>0</c:v>
                </c:pt>
                <c:pt idx="9">
                  <c:v>0.7455303571428572</c:v>
                </c:pt>
                <c:pt idx="10">
                  <c:v>0.78869999999999996</c:v>
                </c:pt>
              </c:numCache>
            </c:numRef>
          </c:val>
        </c:ser>
        <c:ser>
          <c:idx val="1"/>
          <c:order val="1"/>
          <c:tx>
            <c:strRef>
              <c:f>Demographics!$C$34</c:f>
              <c:strCache>
                <c:ptCount val="1"/>
              </c:strCache>
            </c:strRef>
          </c:tx>
          <c:invertIfNegative val="0"/>
          <c:cat>
            <c:strRef>
              <c:f>Demographics!$A$35:$A$45</c:f>
              <c:strCache>
                <c:ptCount val="11"/>
                <c:pt idx="0">
                  <c:v>African-Am</c:v>
                </c:pt>
                <c:pt idx="1">
                  <c:v>Am. Ind or A.N.</c:v>
                </c:pt>
                <c:pt idx="2">
                  <c:v>Asian</c:v>
                </c:pt>
                <c:pt idx="3">
                  <c:v>Filipino</c:v>
                </c:pt>
                <c:pt idx="4">
                  <c:v>Hispanic</c:v>
                </c:pt>
                <c:pt idx="5">
                  <c:v>Mexican, M.A.</c:v>
                </c:pt>
                <c:pt idx="6">
                  <c:v>Other</c:v>
                </c:pt>
                <c:pt idx="7">
                  <c:v>Other Hispanic</c:v>
                </c:pt>
                <c:pt idx="8">
                  <c:v>Pac Islander</c:v>
                </c:pt>
                <c:pt idx="9">
                  <c:v>Unknown, NR</c:v>
                </c:pt>
                <c:pt idx="10">
                  <c:v>White</c:v>
                </c:pt>
              </c:strCache>
            </c:strRef>
          </c:cat>
          <c:val>
            <c:numRef>
              <c:f>Demographics!$C$35:$C$45</c:f>
              <c:numCache>
                <c:formatCode>General</c:formatCode>
                <c:ptCount val="11"/>
              </c:numCache>
            </c:numRef>
          </c:val>
        </c:ser>
        <c:dLbls>
          <c:showLegendKey val="0"/>
          <c:showVal val="1"/>
          <c:showCatName val="0"/>
          <c:showSerName val="0"/>
          <c:showPercent val="0"/>
          <c:showBubbleSize val="0"/>
        </c:dLbls>
        <c:gapWidth val="150"/>
        <c:overlap val="-25"/>
        <c:axId val="187255424"/>
        <c:axId val="187285888"/>
      </c:barChart>
      <c:catAx>
        <c:axId val="187255424"/>
        <c:scaling>
          <c:orientation val="minMax"/>
        </c:scaling>
        <c:delete val="0"/>
        <c:axPos val="l"/>
        <c:majorTickMark val="none"/>
        <c:minorTickMark val="none"/>
        <c:tickLblPos val="nextTo"/>
        <c:crossAx val="187285888"/>
        <c:crosses val="autoZero"/>
        <c:auto val="1"/>
        <c:lblAlgn val="ctr"/>
        <c:lblOffset val="100"/>
        <c:noMultiLvlLbl val="0"/>
      </c:catAx>
      <c:valAx>
        <c:axId val="187285888"/>
        <c:scaling>
          <c:orientation val="minMax"/>
        </c:scaling>
        <c:delete val="1"/>
        <c:axPos val="b"/>
        <c:numFmt formatCode="0%" sourceLinked="1"/>
        <c:majorTickMark val="out"/>
        <c:minorTickMark val="none"/>
        <c:tickLblPos val="nextTo"/>
        <c:crossAx val="187255424"/>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800" b="1" i="0" baseline="0">
                <a:effectLst/>
              </a:rPr>
              <a:t>Fire 109</a:t>
            </a:r>
            <a:endParaRPr lang="en-US">
              <a:effectLst/>
            </a:endParaRPr>
          </a:p>
          <a:p>
            <a:pPr>
              <a:defRPr/>
            </a:pPr>
            <a:r>
              <a:rPr lang="en-US" sz="1800" b="1" i="0" baseline="0">
                <a:effectLst/>
              </a:rPr>
              <a:t>Success &amp; Completion</a:t>
            </a:r>
            <a:endParaRPr lang="en-US"/>
          </a:p>
        </c:rich>
      </c:tx>
      <c:overlay val="0"/>
    </c:title>
    <c:autoTitleDeleted val="0"/>
    <c:plotArea>
      <c:layout/>
      <c:lineChart>
        <c:grouping val="standard"/>
        <c:varyColors val="0"/>
        <c:ser>
          <c:idx val="0"/>
          <c:order val="0"/>
          <c:tx>
            <c:strRef>
              <c:f>'Course Level Data'!$G$2</c:f>
              <c:strCache>
                <c:ptCount val="1"/>
                <c:pt idx="0">
                  <c:v>Success</c:v>
                </c:pt>
              </c:strCache>
            </c:strRef>
          </c:tx>
          <c:cat>
            <c:strRef>
              <c:f>'Course Level Data'!$A$36:$A$38</c:f>
              <c:strCache>
                <c:ptCount val="3"/>
                <c:pt idx="0">
                  <c:v>Spring 2011</c:v>
                </c:pt>
                <c:pt idx="1">
                  <c:v>Spring 2012</c:v>
                </c:pt>
                <c:pt idx="2">
                  <c:v>Spring 2013</c:v>
                </c:pt>
              </c:strCache>
            </c:strRef>
          </c:cat>
          <c:val>
            <c:numRef>
              <c:f>'Course Level Data'!$G$36:$G$38</c:f>
              <c:numCache>
                <c:formatCode>0%</c:formatCode>
                <c:ptCount val="3"/>
                <c:pt idx="0">
                  <c:v>1</c:v>
                </c:pt>
                <c:pt idx="1">
                  <c:v>0.91669999999999996</c:v>
                </c:pt>
                <c:pt idx="2">
                  <c:v>1</c:v>
                </c:pt>
              </c:numCache>
            </c:numRef>
          </c:val>
          <c:smooth val="0"/>
        </c:ser>
        <c:ser>
          <c:idx val="1"/>
          <c:order val="1"/>
          <c:tx>
            <c:strRef>
              <c:f>'Course Level Data'!$H$2</c:f>
              <c:strCache>
                <c:ptCount val="1"/>
                <c:pt idx="0">
                  <c:v>Completion</c:v>
                </c:pt>
              </c:strCache>
            </c:strRef>
          </c:tx>
          <c:cat>
            <c:strRef>
              <c:f>'Course Level Data'!$A$36:$A$38</c:f>
              <c:strCache>
                <c:ptCount val="3"/>
                <c:pt idx="0">
                  <c:v>Spring 2011</c:v>
                </c:pt>
                <c:pt idx="1">
                  <c:v>Spring 2012</c:v>
                </c:pt>
                <c:pt idx="2">
                  <c:v>Spring 2013</c:v>
                </c:pt>
              </c:strCache>
            </c:strRef>
          </c:cat>
          <c:val>
            <c:numRef>
              <c:f>'Course Level Data'!$H$36:$H$38</c:f>
              <c:numCache>
                <c:formatCode>0%</c:formatCode>
                <c:ptCount val="3"/>
                <c:pt idx="0">
                  <c:v>1</c:v>
                </c:pt>
                <c:pt idx="1">
                  <c:v>0.95830000000000004</c:v>
                </c:pt>
                <c:pt idx="2">
                  <c:v>1</c:v>
                </c:pt>
              </c:numCache>
            </c:numRef>
          </c:val>
          <c:smooth val="0"/>
        </c:ser>
        <c:dLbls>
          <c:showLegendKey val="0"/>
          <c:showVal val="0"/>
          <c:showCatName val="0"/>
          <c:showSerName val="0"/>
          <c:showPercent val="0"/>
          <c:showBubbleSize val="0"/>
        </c:dLbls>
        <c:marker val="1"/>
        <c:smooth val="0"/>
        <c:axId val="26150016"/>
        <c:axId val="26151552"/>
      </c:lineChart>
      <c:catAx>
        <c:axId val="26150016"/>
        <c:scaling>
          <c:orientation val="minMax"/>
        </c:scaling>
        <c:delete val="0"/>
        <c:axPos val="b"/>
        <c:majorTickMark val="none"/>
        <c:minorTickMark val="none"/>
        <c:tickLblPos val="nextTo"/>
        <c:crossAx val="26151552"/>
        <c:crosses val="autoZero"/>
        <c:auto val="1"/>
        <c:lblAlgn val="ctr"/>
        <c:lblOffset val="100"/>
        <c:noMultiLvlLbl val="0"/>
      </c:catAx>
      <c:valAx>
        <c:axId val="26151552"/>
        <c:scaling>
          <c:orientation val="minMax"/>
          <c:max val="1"/>
          <c:min val="0.9"/>
        </c:scaling>
        <c:delete val="0"/>
        <c:axPos val="l"/>
        <c:majorGridlines/>
        <c:numFmt formatCode="0%" sourceLinked="1"/>
        <c:majorTickMark val="none"/>
        <c:minorTickMark val="none"/>
        <c:tickLblPos val="nextTo"/>
        <c:crossAx val="2615001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800" b="1" i="0" baseline="0">
                <a:effectLst/>
              </a:rPr>
              <a:t>Fire 122</a:t>
            </a:r>
            <a:endParaRPr lang="en-US">
              <a:effectLst/>
            </a:endParaRPr>
          </a:p>
          <a:p>
            <a:pPr>
              <a:defRPr/>
            </a:pPr>
            <a:r>
              <a:rPr lang="en-US" sz="1800" b="1" i="0" baseline="0">
                <a:effectLst/>
              </a:rPr>
              <a:t>Success &amp; Completion</a:t>
            </a:r>
            <a:endParaRPr lang="en-US">
              <a:effectLst/>
            </a:endParaRPr>
          </a:p>
        </c:rich>
      </c:tx>
      <c:overlay val="0"/>
    </c:title>
    <c:autoTitleDeleted val="0"/>
    <c:plotArea>
      <c:layout>
        <c:manualLayout>
          <c:layoutTarget val="inner"/>
          <c:xMode val="edge"/>
          <c:yMode val="edge"/>
          <c:x val="0.24518197581150791"/>
          <c:y val="0.29361782150199822"/>
          <c:w val="0.72488530572887611"/>
          <c:h val="0.47013025826422417"/>
        </c:manualLayout>
      </c:layout>
      <c:lineChart>
        <c:grouping val="standard"/>
        <c:varyColors val="0"/>
        <c:ser>
          <c:idx val="0"/>
          <c:order val="0"/>
          <c:tx>
            <c:strRef>
              <c:f>'Course Level Data'!$G$46</c:f>
              <c:strCache>
                <c:ptCount val="1"/>
                <c:pt idx="0">
                  <c:v>Success</c:v>
                </c:pt>
              </c:strCache>
            </c:strRef>
          </c:tx>
          <c:cat>
            <c:strRef>
              <c:f>'Course Level Data'!$A$47:$A$49</c:f>
              <c:strCache>
                <c:ptCount val="3"/>
                <c:pt idx="0">
                  <c:v>Fall 2010</c:v>
                </c:pt>
                <c:pt idx="1">
                  <c:v>Fall 2011</c:v>
                </c:pt>
                <c:pt idx="2">
                  <c:v>Fall 2012</c:v>
                </c:pt>
              </c:strCache>
            </c:strRef>
          </c:cat>
          <c:val>
            <c:numRef>
              <c:f>'Course Level Data'!$G$47:$G$49</c:f>
              <c:numCache>
                <c:formatCode>0%</c:formatCode>
                <c:ptCount val="3"/>
                <c:pt idx="0">
                  <c:v>0.89290000000000003</c:v>
                </c:pt>
                <c:pt idx="1">
                  <c:v>1</c:v>
                </c:pt>
                <c:pt idx="2">
                  <c:v>1</c:v>
                </c:pt>
              </c:numCache>
            </c:numRef>
          </c:val>
          <c:smooth val="0"/>
        </c:ser>
        <c:ser>
          <c:idx val="1"/>
          <c:order val="1"/>
          <c:tx>
            <c:strRef>
              <c:f>'Course Level Data'!$H$46</c:f>
              <c:strCache>
                <c:ptCount val="1"/>
                <c:pt idx="0">
                  <c:v>Completion</c:v>
                </c:pt>
              </c:strCache>
            </c:strRef>
          </c:tx>
          <c:cat>
            <c:strRef>
              <c:f>'Course Level Data'!$A$47:$A$49</c:f>
              <c:strCache>
                <c:ptCount val="3"/>
                <c:pt idx="0">
                  <c:v>Fall 2010</c:v>
                </c:pt>
                <c:pt idx="1">
                  <c:v>Fall 2011</c:v>
                </c:pt>
                <c:pt idx="2">
                  <c:v>Fall 2012</c:v>
                </c:pt>
              </c:strCache>
            </c:strRef>
          </c:cat>
          <c:val>
            <c:numRef>
              <c:f>'Course Level Data'!$H$47:$H$49</c:f>
              <c:numCache>
                <c:formatCode>0%</c:formatCode>
                <c:ptCount val="3"/>
                <c:pt idx="0">
                  <c:v>0.89290000000000003</c:v>
                </c:pt>
                <c:pt idx="1">
                  <c:v>1</c:v>
                </c:pt>
                <c:pt idx="2">
                  <c:v>1</c:v>
                </c:pt>
              </c:numCache>
            </c:numRef>
          </c:val>
          <c:smooth val="0"/>
        </c:ser>
        <c:dLbls>
          <c:showLegendKey val="0"/>
          <c:showVal val="0"/>
          <c:showCatName val="0"/>
          <c:showSerName val="0"/>
          <c:showPercent val="0"/>
          <c:showBubbleSize val="0"/>
        </c:dLbls>
        <c:marker val="1"/>
        <c:smooth val="0"/>
        <c:axId val="26178688"/>
        <c:axId val="26180224"/>
      </c:lineChart>
      <c:catAx>
        <c:axId val="26178688"/>
        <c:scaling>
          <c:orientation val="minMax"/>
        </c:scaling>
        <c:delete val="0"/>
        <c:axPos val="b"/>
        <c:majorTickMark val="none"/>
        <c:minorTickMark val="none"/>
        <c:tickLblPos val="nextTo"/>
        <c:crossAx val="26180224"/>
        <c:crosses val="autoZero"/>
        <c:auto val="1"/>
        <c:lblAlgn val="ctr"/>
        <c:lblOffset val="100"/>
        <c:noMultiLvlLbl val="0"/>
      </c:catAx>
      <c:valAx>
        <c:axId val="26180224"/>
        <c:scaling>
          <c:orientation val="minMax"/>
          <c:max val="1"/>
          <c:min val="0.5"/>
        </c:scaling>
        <c:delete val="0"/>
        <c:axPos val="l"/>
        <c:majorGridlines/>
        <c:numFmt formatCode="0%" sourceLinked="1"/>
        <c:majorTickMark val="none"/>
        <c:minorTickMark val="none"/>
        <c:tickLblPos val="nextTo"/>
        <c:crossAx val="2617868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800" b="1" i="0" baseline="0">
                <a:effectLst/>
              </a:rPr>
              <a:t>Fire 121</a:t>
            </a:r>
            <a:endParaRPr lang="en-US">
              <a:effectLst/>
            </a:endParaRPr>
          </a:p>
          <a:p>
            <a:pPr>
              <a:defRPr/>
            </a:pPr>
            <a:r>
              <a:rPr lang="en-US" sz="1800" b="1" i="0" baseline="0">
                <a:effectLst/>
              </a:rPr>
              <a:t>Success &amp; Completion</a:t>
            </a:r>
            <a:endParaRPr lang="en-US"/>
          </a:p>
        </c:rich>
      </c:tx>
      <c:overlay val="0"/>
    </c:title>
    <c:autoTitleDeleted val="0"/>
    <c:plotArea>
      <c:layout>
        <c:manualLayout>
          <c:layoutTarget val="inner"/>
          <c:xMode val="edge"/>
          <c:yMode val="edge"/>
          <c:x val="0.26585374693974384"/>
          <c:y val="0.2907533121666343"/>
          <c:w val="0.70481437150970339"/>
          <c:h val="0.47529962030759265"/>
        </c:manualLayout>
      </c:layout>
      <c:lineChart>
        <c:grouping val="stacked"/>
        <c:varyColors val="0"/>
        <c:ser>
          <c:idx val="0"/>
          <c:order val="0"/>
          <c:tx>
            <c:strRef>
              <c:f>'Course Level Data'!$G$2</c:f>
              <c:strCache>
                <c:ptCount val="1"/>
                <c:pt idx="0">
                  <c:v>Success</c:v>
                </c:pt>
              </c:strCache>
            </c:strRef>
          </c:tx>
          <c:cat>
            <c:strRef>
              <c:f>'Course Level Data'!$A$42:$A$44</c:f>
              <c:strCache>
                <c:ptCount val="3"/>
                <c:pt idx="0">
                  <c:v>Spring 2011</c:v>
                </c:pt>
                <c:pt idx="1">
                  <c:v>Spring 2012</c:v>
                </c:pt>
                <c:pt idx="2">
                  <c:v>Spring 2013</c:v>
                </c:pt>
              </c:strCache>
            </c:strRef>
          </c:cat>
          <c:val>
            <c:numRef>
              <c:f>'Course Level Data'!$G$42:$G$44</c:f>
              <c:numCache>
                <c:formatCode>0%</c:formatCode>
                <c:ptCount val="3"/>
                <c:pt idx="0">
                  <c:v>0.55000000000000004</c:v>
                </c:pt>
                <c:pt idx="1">
                  <c:v>0.95650000000000002</c:v>
                </c:pt>
                <c:pt idx="2">
                  <c:v>1</c:v>
                </c:pt>
              </c:numCache>
            </c:numRef>
          </c:val>
          <c:smooth val="0"/>
        </c:ser>
        <c:ser>
          <c:idx val="1"/>
          <c:order val="1"/>
          <c:tx>
            <c:strRef>
              <c:f>'Course Level Data'!$H$2</c:f>
              <c:strCache>
                <c:ptCount val="1"/>
                <c:pt idx="0">
                  <c:v>Completion</c:v>
                </c:pt>
              </c:strCache>
            </c:strRef>
          </c:tx>
          <c:cat>
            <c:strRef>
              <c:f>'Course Level Data'!$A$42:$A$44</c:f>
              <c:strCache>
                <c:ptCount val="3"/>
                <c:pt idx="0">
                  <c:v>Spring 2011</c:v>
                </c:pt>
                <c:pt idx="1">
                  <c:v>Spring 2012</c:v>
                </c:pt>
                <c:pt idx="2">
                  <c:v>Spring 2013</c:v>
                </c:pt>
              </c:strCache>
            </c:strRef>
          </c:cat>
          <c:val>
            <c:numRef>
              <c:f>'Course Level Data'!$H$42:$H$44</c:f>
              <c:numCache>
                <c:formatCode>0%</c:formatCode>
                <c:ptCount val="3"/>
                <c:pt idx="0">
                  <c:v>0.95</c:v>
                </c:pt>
                <c:pt idx="1">
                  <c:v>0.95650000000000002</c:v>
                </c:pt>
                <c:pt idx="2">
                  <c:v>1</c:v>
                </c:pt>
              </c:numCache>
            </c:numRef>
          </c:val>
          <c:smooth val="0"/>
        </c:ser>
        <c:dLbls>
          <c:showLegendKey val="0"/>
          <c:showVal val="0"/>
          <c:showCatName val="0"/>
          <c:showSerName val="0"/>
          <c:showPercent val="0"/>
          <c:showBubbleSize val="0"/>
        </c:dLbls>
        <c:marker val="1"/>
        <c:smooth val="0"/>
        <c:axId val="88670976"/>
        <c:axId val="88672512"/>
      </c:lineChart>
      <c:catAx>
        <c:axId val="88670976"/>
        <c:scaling>
          <c:orientation val="minMax"/>
        </c:scaling>
        <c:delete val="0"/>
        <c:axPos val="b"/>
        <c:majorTickMark val="none"/>
        <c:minorTickMark val="none"/>
        <c:tickLblPos val="nextTo"/>
        <c:crossAx val="88672512"/>
        <c:crosses val="autoZero"/>
        <c:auto val="1"/>
        <c:lblAlgn val="ctr"/>
        <c:lblOffset val="100"/>
        <c:noMultiLvlLbl val="0"/>
      </c:catAx>
      <c:valAx>
        <c:axId val="88672512"/>
        <c:scaling>
          <c:orientation val="minMax"/>
          <c:max val="1"/>
          <c:min val="0.5"/>
        </c:scaling>
        <c:delete val="0"/>
        <c:axPos val="l"/>
        <c:majorGridlines/>
        <c:numFmt formatCode="0%" sourceLinked="1"/>
        <c:majorTickMark val="none"/>
        <c:minorTickMark val="none"/>
        <c:tickLblPos val="nextTo"/>
        <c:crossAx val="88670976"/>
        <c:crosses val="autoZero"/>
        <c:crossBetween val="between"/>
      </c:valAx>
      <c:dTable>
        <c:showHorzBorder val="1"/>
        <c:showVertBorder val="1"/>
        <c:showOutline val="1"/>
        <c:showKeys val="1"/>
      </c:dTable>
    </c:plotArea>
    <c:plotVisOnly val="1"/>
    <c:dispBlanksAs val="zero"/>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800" b="1" i="0" baseline="0">
                <a:effectLst/>
              </a:rPr>
              <a:t>Fire 126</a:t>
            </a:r>
            <a:endParaRPr lang="en-US">
              <a:effectLst/>
            </a:endParaRPr>
          </a:p>
          <a:p>
            <a:pPr>
              <a:defRPr/>
            </a:pPr>
            <a:r>
              <a:rPr lang="en-US" sz="1800" b="1" i="0" baseline="0">
                <a:effectLst/>
              </a:rPr>
              <a:t>Success &amp; Completion</a:t>
            </a:r>
            <a:endParaRPr lang="en-US">
              <a:effectLst/>
            </a:endParaRPr>
          </a:p>
        </c:rich>
      </c:tx>
      <c:overlay val="0"/>
    </c:title>
    <c:autoTitleDeleted val="0"/>
    <c:plotArea>
      <c:layout/>
      <c:lineChart>
        <c:grouping val="standard"/>
        <c:varyColors val="0"/>
        <c:ser>
          <c:idx val="0"/>
          <c:order val="0"/>
          <c:tx>
            <c:strRef>
              <c:f>'Course Level Data'!$A$63</c:f>
              <c:strCache>
                <c:ptCount val="1"/>
                <c:pt idx="0">
                  <c:v>Fall 2010</c:v>
                </c:pt>
              </c:strCache>
            </c:strRef>
          </c:tx>
          <c:cat>
            <c:strRef>
              <c:f>('Course Level Data'!$G$46,'Course Level Data'!$H$46)</c:f>
              <c:strCache>
                <c:ptCount val="2"/>
                <c:pt idx="0">
                  <c:v>Success</c:v>
                </c:pt>
                <c:pt idx="1">
                  <c:v>Completion</c:v>
                </c:pt>
              </c:strCache>
            </c:strRef>
          </c:cat>
          <c:val>
            <c:numRef>
              <c:f>('Course Level Data'!$G$63,'Course Level Data'!$H$63)</c:f>
              <c:numCache>
                <c:formatCode>0%</c:formatCode>
                <c:ptCount val="2"/>
                <c:pt idx="0">
                  <c:v>0.94120000000000004</c:v>
                </c:pt>
                <c:pt idx="1">
                  <c:v>0.94120000000000004</c:v>
                </c:pt>
              </c:numCache>
            </c:numRef>
          </c:val>
          <c:smooth val="0"/>
        </c:ser>
        <c:ser>
          <c:idx val="1"/>
          <c:order val="1"/>
          <c:tx>
            <c:strRef>
              <c:f>'Course Level Data'!$A$64</c:f>
              <c:strCache>
                <c:ptCount val="1"/>
                <c:pt idx="0">
                  <c:v>Fall 2012</c:v>
                </c:pt>
              </c:strCache>
            </c:strRef>
          </c:tx>
          <c:cat>
            <c:strRef>
              <c:f>('Course Level Data'!$G$46,'Course Level Data'!$H$46)</c:f>
              <c:strCache>
                <c:ptCount val="2"/>
                <c:pt idx="0">
                  <c:v>Success</c:v>
                </c:pt>
                <c:pt idx="1">
                  <c:v>Completion</c:v>
                </c:pt>
              </c:strCache>
            </c:strRef>
          </c:cat>
          <c:val>
            <c:numRef>
              <c:f>('Course Level Data'!$G$64,'Course Level Data'!$H$64)</c:f>
              <c:numCache>
                <c:formatCode>0%</c:formatCode>
                <c:ptCount val="2"/>
                <c:pt idx="0">
                  <c:v>0.9375</c:v>
                </c:pt>
                <c:pt idx="1">
                  <c:v>0.9375</c:v>
                </c:pt>
              </c:numCache>
            </c:numRef>
          </c:val>
          <c:smooth val="0"/>
        </c:ser>
        <c:dLbls>
          <c:showLegendKey val="0"/>
          <c:showVal val="0"/>
          <c:showCatName val="0"/>
          <c:showSerName val="0"/>
          <c:showPercent val="0"/>
          <c:showBubbleSize val="0"/>
        </c:dLbls>
        <c:marker val="1"/>
        <c:smooth val="0"/>
        <c:axId val="26231168"/>
        <c:axId val="26232704"/>
      </c:lineChart>
      <c:catAx>
        <c:axId val="26231168"/>
        <c:scaling>
          <c:orientation val="minMax"/>
        </c:scaling>
        <c:delete val="0"/>
        <c:axPos val="b"/>
        <c:majorTickMark val="none"/>
        <c:minorTickMark val="none"/>
        <c:tickLblPos val="nextTo"/>
        <c:crossAx val="26232704"/>
        <c:crosses val="autoZero"/>
        <c:auto val="1"/>
        <c:lblAlgn val="ctr"/>
        <c:lblOffset val="100"/>
        <c:noMultiLvlLbl val="0"/>
      </c:catAx>
      <c:valAx>
        <c:axId val="26232704"/>
        <c:scaling>
          <c:orientation val="minMax"/>
          <c:max val="1"/>
          <c:min val="0.9"/>
        </c:scaling>
        <c:delete val="0"/>
        <c:axPos val="l"/>
        <c:majorGridlines/>
        <c:numFmt formatCode="0%" sourceLinked="1"/>
        <c:majorTickMark val="none"/>
        <c:minorTickMark val="none"/>
        <c:tickLblPos val="nextTo"/>
        <c:crossAx val="26231168"/>
        <c:crosses val="autoZero"/>
        <c:crossBetween val="between"/>
        <c:majorUnit val="2.0000000000000004E-2"/>
      </c:valAx>
      <c:dTable>
        <c:showHorzBorder val="1"/>
        <c:showVertBorder val="1"/>
        <c:showOutline val="1"/>
        <c:showKeys val="1"/>
      </c:dTable>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800" b="1" i="0" baseline="0">
                <a:effectLst/>
              </a:rPr>
              <a:t>Fire 125</a:t>
            </a:r>
            <a:endParaRPr lang="en-US">
              <a:effectLst/>
            </a:endParaRPr>
          </a:p>
          <a:p>
            <a:pPr>
              <a:defRPr/>
            </a:pPr>
            <a:r>
              <a:rPr lang="en-US" sz="1800" b="1" i="0" baseline="0">
                <a:effectLst/>
              </a:rPr>
              <a:t>Success &amp; Completion</a:t>
            </a:r>
            <a:endParaRPr lang="en-US">
              <a:effectLst/>
            </a:endParaRPr>
          </a:p>
        </c:rich>
      </c:tx>
      <c:overlay val="0"/>
    </c:title>
    <c:autoTitleDeleted val="0"/>
    <c:plotArea>
      <c:layout>
        <c:manualLayout>
          <c:layoutTarget val="inner"/>
          <c:xMode val="edge"/>
          <c:yMode val="edge"/>
          <c:x val="0.24198307583874915"/>
          <c:y val="0.28383059493445639"/>
          <c:w val="0.72808420570163479"/>
          <c:h val="0.48779252136230256"/>
        </c:manualLayout>
      </c:layout>
      <c:lineChart>
        <c:grouping val="standard"/>
        <c:varyColors val="0"/>
        <c:ser>
          <c:idx val="0"/>
          <c:order val="0"/>
          <c:tx>
            <c:strRef>
              <c:f>'Course Level Data'!$A$59</c:f>
              <c:strCache>
                <c:ptCount val="1"/>
                <c:pt idx="0">
                  <c:v>Spring 2011</c:v>
                </c:pt>
              </c:strCache>
            </c:strRef>
          </c:tx>
          <c:cat>
            <c:strRef>
              <c:f>('Course Level Data'!$G$46,'Course Level Data'!$H$46)</c:f>
              <c:strCache>
                <c:ptCount val="2"/>
                <c:pt idx="0">
                  <c:v>Success</c:v>
                </c:pt>
                <c:pt idx="1">
                  <c:v>Completion</c:v>
                </c:pt>
              </c:strCache>
            </c:strRef>
          </c:cat>
          <c:val>
            <c:numRef>
              <c:f>('Course Level Data'!$G$59,'Course Level Data'!$H$59)</c:f>
              <c:numCache>
                <c:formatCode>0%</c:formatCode>
                <c:ptCount val="2"/>
                <c:pt idx="0">
                  <c:v>1</c:v>
                </c:pt>
                <c:pt idx="1">
                  <c:v>1</c:v>
                </c:pt>
              </c:numCache>
            </c:numRef>
          </c:val>
          <c:smooth val="0"/>
        </c:ser>
        <c:ser>
          <c:idx val="1"/>
          <c:order val="1"/>
          <c:tx>
            <c:strRef>
              <c:f>'Course Level Data'!$A$60</c:f>
              <c:strCache>
                <c:ptCount val="1"/>
                <c:pt idx="0">
                  <c:v>Spring 2012</c:v>
                </c:pt>
              </c:strCache>
            </c:strRef>
          </c:tx>
          <c:cat>
            <c:strRef>
              <c:f>('Course Level Data'!$G$46,'Course Level Data'!$H$46)</c:f>
              <c:strCache>
                <c:ptCount val="2"/>
                <c:pt idx="0">
                  <c:v>Success</c:v>
                </c:pt>
                <c:pt idx="1">
                  <c:v>Completion</c:v>
                </c:pt>
              </c:strCache>
            </c:strRef>
          </c:cat>
          <c:val>
            <c:numRef>
              <c:f>('Course Level Data'!$G$60,'Course Level Data'!$H$60)</c:f>
              <c:numCache>
                <c:formatCode>0%</c:formatCode>
                <c:ptCount val="2"/>
                <c:pt idx="0">
                  <c:v>1</c:v>
                </c:pt>
                <c:pt idx="1">
                  <c:v>1</c:v>
                </c:pt>
              </c:numCache>
            </c:numRef>
          </c:val>
          <c:smooth val="0"/>
        </c:ser>
        <c:dLbls>
          <c:showLegendKey val="0"/>
          <c:showVal val="0"/>
          <c:showCatName val="0"/>
          <c:showSerName val="0"/>
          <c:showPercent val="0"/>
          <c:showBubbleSize val="0"/>
        </c:dLbls>
        <c:marker val="1"/>
        <c:smooth val="0"/>
        <c:axId val="26267648"/>
        <c:axId val="26269184"/>
      </c:lineChart>
      <c:catAx>
        <c:axId val="26267648"/>
        <c:scaling>
          <c:orientation val="minMax"/>
        </c:scaling>
        <c:delete val="0"/>
        <c:axPos val="b"/>
        <c:majorTickMark val="none"/>
        <c:minorTickMark val="none"/>
        <c:tickLblPos val="nextTo"/>
        <c:crossAx val="26269184"/>
        <c:crosses val="autoZero"/>
        <c:auto val="1"/>
        <c:lblAlgn val="ctr"/>
        <c:lblOffset val="100"/>
        <c:noMultiLvlLbl val="0"/>
      </c:catAx>
      <c:valAx>
        <c:axId val="26269184"/>
        <c:scaling>
          <c:orientation val="minMax"/>
          <c:max val="1"/>
          <c:min val="0.9"/>
        </c:scaling>
        <c:delete val="0"/>
        <c:axPos val="l"/>
        <c:majorGridlines/>
        <c:numFmt formatCode="0%" sourceLinked="1"/>
        <c:majorTickMark val="none"/>
        <c:minorTickMark val="none"/>
        <c:tickLblPos val="nextTo"/>
        <c:crossAx val="26267648"/>
        <c:crosses val="autoZero"/>
        <c:crossBetween val="between"/>
        <c:majorUnit val="2.0000000000000004E-2"/>
      </c:valAx>
      <c:dTable>
        <c:showHorzBorder val="1"/>
        <c:showVertBorder val="1"/>
        <c:showOutline val="1"/>
        <c:showKeys val="1"/>
      </c:dTable>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800" b="1" i="0" baseline="0">
                <a:effectLst/>
              </a:rPr>
              <a:t>Fire 131</a:t>
            </a:r>
            <a:endParaRPr lang="en-US">
              <a:effectLst/>
            </a:endParaRPr>
          </a:p>
          <a:p>
            <a:pPr>
              <a:defRPr/>
            </a:pPr>
            <a:r>
              <a:rPr lang="en-US" sz="1800" b="1" i="0" baseline="0">
                <a:effectLst/>
              </a:rPr>
              <a:t>Success &amp; Completion</a:t>
            </a:r>
            <a:endParaRPr lang="en-US">
              <a:effectLst/>
            </a:endParaRPr>
          </a:p>
        </c:rich>
      </c:tx>
      <c:overlay val="0"/>
    </c:title>
    <c:autoTitleDeleted val="0"/>
    <c:plotArea>
      <c:layout>
        <c:manualLayout>
          <c:layoutTarget val="inner"/>
          <c:xMode val="edge"/>
          <c:yMode val="edge"/>
          <c:x val="0.26440218448805924"/>
          <c:y val="0.29361782150199822"/>
          <c:w val="0.70567184348043732"/>
          <c:h val="0.47013025826422417"/>
        </c:manualLayout>
      </c:layout>
      <c:lineChart>
        <c:grouping val="standard"/>
        <c:varyColors val="0"/>
        <c:ser>
          <c:idx val="0"/>
          <c:order val="0"/>
          <c:tx>
            <c:strRef>
              <c:f>'Course Level Data'!$G$46</c:f>
              <c:strCache>
                <c:ptCount val="1"/>
                <c:pt idx="0">
                  <c:v>Success</c:v>
                </c:pt>
              </c:strCache>
            </c:strRef>
          </c:tx>
          <c:cat>
            <c:strRef>
              <c:f>'Course Level Data'!$A$53:$A$55</c:f>
              <c:strCache>
                <c:ptCount val="3"/>
                <c:pt idx="0">
                  <c:v>Spring 2011</c:v>
                </c:pt>
                <c:pt idx="1">
                  <c:v>Spring 2012</c:v>
                </c:pt>
                <c:pt idx="2">
                  <c:v>Spring 2013</c:v>
                </c:pt>
              </c:strCache>
            </c:strRef>
          </c:cat>
          <c:val>
            <c:numRef>
              <c:f>'Course Level Data'!$G$53:$G$55</c:f>
              <c:numCache>
                <c:formatCode>0%</c:formatCode>
                <c:ptCount val="3"/>
                <c:pt idx="0">
                  <c:v>0.88</c:v>
                </c:pt>
                <c:pt idx="1">
                  <c:v>1</c:v>
                </c:pt>
                <c:pt idx="2">
                  <c:v>0.95</c:v>
                </c:pt>
              </c:numCache>
            </c:numRef>
          </c:val>
          <c:smooth val="0"/>
        </c:ser>
        <c:ser>
          <c:idx val="1"/>
          <c:order val="1"/>
          <c:tx>
            <c:strRef>
              <c:f>'Course Level Data'!$H$46</c:f>
              <c:strCache>
                <c:ptCount val="1"/>
                <c:pt idx="0">
                  <c:v>Completion</c:v>
                </c:pt>
              </c:strCache>
            </c:strRef>
          </c:tx>
          <c:cat>
            <c:strRef>
              <c:f>'Course Level Data'!$A$53:$A$55</c:f>
              <c:strCache>
                <c:ptCount val="3"/>
                <c:pt idx="0">
                  <c:v>Spring 2011</c:v>
                </c:pt>
                <c:pt idx="1">
                  <c:v>Spring 2012</c:v>
                </c:pt>
                <c:pt idx="2">
                  <c:v>Spring 2013</c:v>
                </c:pt>
              </c:strCache>
            </c:strRef>
          </c:cat>
          <c:val>
            <c:numRef>
              <c:f>'Course Level Data'!$H$53:$H$55</c:f>
              <c:numCache>
                <c:formatCode>0%</c:formatCode>
                <c:ptCount val="3"/>
                <c:pt idx="0">
                  <c:v>1</c:v>
                </c:pt>
                <c:pt idx="1">
                  <c:v>1</c:v>
                </c:pt>
                <c:pt idx="2">
                  <c:v>0.95</c:v>
                </c:pt>
              </c:numCache>
            </c:numRef>
          </c:val>
          <c:smooth val="0"/>
        </c:ser>
        <c:dLbls>
          <c:showLegendKey val="0"/>
          <c:showVal val="0"/>
          <c:showCatName val="0"/>
          <c:showSerName val="0"/>
          <c:showPercent val="0"/>
          <c:showBubbleSize val="0"/>
        </c:dLbls>
        <c:marker val="1"/>
        <c:smooth val="0"/>
        <c:axId val="26291584"/>
        <c:axId val="26338432"/>
      </c:lineChart>
      <c:catAx>
        <c:axId val="26291584"/>
        <c:scaling>
          <c:orientation val="minMax"/>
        </c:scaling>
        <c:delete val="0"/>
        <c:axPos val="b"/>
        <c:majorTickMark val="none"/>
        <c:minorTickMark val="none"/>
        <c:tickLblPos val="nextTo"/>
        <c:crossAx val="26338432"/>
        <c:crosses val="autoZero"/>
        <c:auto val="1"/>
        <c:lblAlgn val="ctr"/>
        <c:lblOffset val="100"/>
        <c:noMultiLvlLbl val="0"/>
      </c:catAx>
      <c:valAx>
        <c:axId val="26338432"/>
        <c:scaling>
          <c:orientation val="minMax"/>
          <c:max val="1"/>
          <c:min val="0.8"/>
        </c:scaling>
        <c:delete val="0"/>
        <c:axPos val="l"/>
        <c:majorGridlines/>
        <c:numFmt formatCode="0%" sourceLinked="1"/>
        <c:majorTickMark val="none"/>
        <c:minorTickMark val="none"/>
        <c:tickLblPos val="nextTo"/>
        <c:crossAx val="2629158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800" b="1" i="0" baseline="0">
                <a:effectLst/>
              </a:rPr>
              <a:t>Fire 130</a:t>
            </a:r>
            <a:endParaRPr lang="en-US">
              <a:effectLst/>
            </a:endParaRPr>
          </a:p>
          <a:p>
            <a:pPr>
              <a:defRPr/>
            </a:pPr>
            <a:r>
              <a:rPr lang="en-US" sz="1800" b="1" i="0" baseline="0">
                <a:effectLst/>
              </a:rPr>
              <a:t>Success &amp; Completion</a:t>
            </a:r>
            <a:endParaRPr lang="en-US">
              <a:effectLst/>
            </a:endParaRPr>
          </a:p>
        </c:rich>
      </c:tx>
      <c:overlay val="0"/>
    </c:title>
    <c:autoTitleDeleted val="0"/>
    <c:plotArea>
      <c:layout>
        <c:manualLayout>
          <c:layoutTarget val="inner"/>
          <c:xMode val="edge"/>
          <c:yMode val="edge"/>
          <c:x val="0.25617025581037961"/>
          <c:y val="0.29361782150199822"/>
          <c:w val="0.71683660012020722"/>
          <c:h val="0.47013025826422417"/>
        </c:manualLayout>
      </c:layout>
      <c:lineChart>
        <c:grouping val="standard"/>
        <c:varyColors val="0"/>
        <c:ser>
          <c:idx val="0"/>
          <c:order val="0"/>
          <c:tx>
            <c:strRef>
              <c:f>'Course Level Data'!$G$46</c:f>
              <c:strCache>
                <c:ptCount val="1"/>
                <c:pt idx="0">
                  <c:v>Success</c:v>
                </c:pt>
              </c:strCache>
            </c:strRef>
          </c:tx>
          <c:cat>
            <c:strRef>
              <c:f>'Course Level Data'!$A$50:$A$52</c:f>
              <c:strCache>
                <c:ptCount val="3"/>
                <c:pt idx="0">
                  <c:v>Fall 2010</c:v>
                </c:pt>
                <c:pt idx="1">
                  <c:v>Fall 2011</c:v>
                </c:pt>
                <c:pt idx="2">
                  <c:v>Fall 2012</c:v>
                </c:pt>
              </c:strCache>
            </c:strRef>
          </c:cat>
          <c:val>
            <c:numRef>
              <c:f>'Course Level Data'!$G$50:$G$52</c:f>
              <c:numCache>
                <c:formatCode>0%</c:formatCode>
                <c:ptCount val="3"/>
                <c:pt idx="0">
                  <c:v>0.92589999999999995</c:v>
                </c:pt>
                <c:pt idx="1">
                  <c:v>0.8095</c:v>
                </c:pt>
                <c:pt idx="2">
                  <c:v>0.95450000000000002</c:v>
                </c:pt>
              </c:numCache>
            </c:numRef>
          </c:val>
          <c:smooth val="0"/>
        </c:ser>
        <c:ser>
          <c:idx val="1"/>
          <c:order val="1"/>
          <c:tx>
            <c:strRef>
              <c:f>'Course Level Data'!$H$46</c:f>
              <c:strCache>
                <c:ptCount val="1"/>
                <c:pt idx="0">
                  <c:v>Completion</c:v>
                </c:pt>
              </c:strCache>
            </c:strRef>
          </c:tx>
          <c:cat>
            <c:strRef>
              <c:f>'Course Level Data'!$A$50:$A$52</c:f>
              <c:strCache>
                <c:ptCount val="3"/>
                <c:pt idx="0">
                  <c:v>Fall 2010</c:v>
                </c:pt>
                <c:pt idx="1">
                  <c:v>Fall 2011</c:v>
                </c:pt>
                <c:pt idx="2">
                  <c:v>Fall 2012</c:v>
                </c:pt>
              </c:strCache>
            </c:strRef>
          </c:cat>
          <c:val>
            <c:numRef>
              <c:f>'Course Level Data'!$H$50:$H$52</c:f>
              <c:numCache>
                <c:formatCode>0%</c:formatCode>
                <c:ptCount val="3"/>
                <c:pt idx="0">
                  <c:v>0.96299999999999997</c:v>
                </c:pt>
                <c:pt idx="1">
                  <c:v>0.8095</c:v>
                </c:pt>
                <c:pt idx="2">
                  <c:v>0.95450000000000002</c:v>
                </c:pt>
              </c:numCache>
            </c:numRef>
          </c:val>
          <c:smooth val="0"/>
        </c:ser>
        <c:dLbls>
          <c:showLegendKey val="0"/>
          <c:showVal val="0"/>
          <c:showCatName val="0"/>
          <c:showSerName val="0"/>
          <c:showPercent val="0"/>
          <c:showBubbleSize val="0"/>
        </c:dLbls>
        <c:marker val="1"/>
        <c:smooth val="0"/>
        <c:axId val="76057600"/>
        <c:axId val="26346240"/>
      </c:lineChart>
      <c:catAx>
        <c:axId val="76057600"/>
        <c:scaling>
          <c:orientation val="minMax"/>
        </c:scaling>
        <c:delete val="0"/>
        <c:axPos val="b"/>
        <c:majorTickMark val="none"/>
        <c:minorTickMark val="none"/>
        <c:tickLblPos val="nextTo"/>
        <c:crossAx val="26346240"/>
        <c:crosses val="autoZero"/>
        <c:auto val="1"/>
        <c:lblAlgn val="ctr"/>
        <c:lblOffset val="100"/>
        <c:noMultiLvlLbl val="0"/>
      </c:catAx>
      <c:valAx>
        <c:axId val="26346240"/>
        <c:scaling>
          <c:orientation val="minMax"/>
          <c:max val="1"/>
          <c:min val="0.8"/>
        </c:scaling>
        <c:delete val="0"/>
        <c:axPos val="l"/>
        <c:majorGridlines/>
        <c:numFmt formatCode="0%" sourceLinked="1"/>
        <c:majorTickMark val="none"/>
        <c:minorTickMark val="none"/>
        <c:tickLblPos val="nextTo"/>
        <c:crossAx val="7605760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800" b="1" i="0" baseline="0">
                <a:effectLst/>
              </a:rPr>
              <a:t>Fire Sciences</a:t>
            </a:r>
            <a:endParaRPr lang="en-US">
              <a:effectLst/>
            </a:endParaRPr>
          </a:p>
          <a:p>
            <a:pPr>
              <a:defRPr/>
            </a:pPr>
            <a:r>
              <a:rPr lang="en-US" sz="1800" b="1" i="0" baseline="0">
                <a:effectLst/>
              </a:rPr>
              <a:t>Ethnicity/Retention</a:t>
            </a:r>
            <a:endParaRPr lang="en-US">
              <a:effectLst/>
            </a:endParaRPr>
          </a:p>
        </c:rich>
      </c:tx>
      <c:overlay val="0"/>
    </c:title>
    <c:autoTitleDeleted val="0"/>
    <c:plotArea>
      <c:layout/>
      <c:barChart>
        <c:barDir val="bar"/>
        <c:grouping val="clustered"/>
        <c:varyColors val="0"/>
        <c:ser>
          <c:idx val="0"/>
          <c:order val="0"/>
          <c:tx>
            <c:strRef>
              <c:f>Demographics!$B$50</c:f>
              <c:strCache>
                <c:ptCount val="1"/>
                <c:pt idx="0">
                  <c:v>Retention</c:v>
                </c:pt>
              </c:strCache>
            </c:strRef>
          </c:tx>
          <c:invertIfNegative val="0"/>
          <c:cat>
            <c:strRef>
              <c:f>Demographics!$A$51:$A$61</c:f>
              <c:strCache>
                <c:ptCount val="11"/>
                <c:pt idx="0">
                  <c:v>African-Am</c:v>
                </c:pt>
                <c:pt idx="1">
                  <c:v>Am. Ind or A.N.</c:v>
                </c:pt>
                <c:pt idx="2">
                  <c:v>Asian</c:v>
                </c:pt>
                <c:pt idx="3">
                  <c:v>Filipino</c:v>
                </c:pt>
                <c:pt idx="4">
                  <c:v>Hispanic</c:v>
                </c:pt>
                <c:pt idx="5">
                  <c:v>Mexican, M.A.</c:v>
                </c:pt>
                <c:pt idx="6">
                  <c:v>Other</c:v>
                </c:pt>
                <c:pt idx="7">
                  <c:v>Other Hispanic</c:v>
                </c:pt>
                <c:pt idx="8">
                  <c:v>Pac Islander</c:v>
                </c:pt>
                <c:pt idx="9">
                  <c:v>Unknown, NR</c:v>
                </c:pt>
                <c:pt idx="10">
                  <c:v>White</c:v>
                </c:pt>
              </c:strCache>
            </c:strRef>
          </c:cat>
          <c:val>
            <c:numRef>
              <c:f>Demographics!$B$51:$B$61</c:f>
              <c:numCache>
                <c:formatCode>0%</c:formatCode>
                <c:ptCount val="11"/>
                <c:pt idx="0">
                  <c:v>0.95455000000000001</c:v>
                </c:pt>
                <c:pt idx="1">
                  <c:v>1</c:v>
                </c:pt>
                <c:pt idx="2">
                  <c:v>0</c:v>
                </c:pt>
                <c:pt idx="3">
                  <c:v>0.87497500000000006</c:v>
                </c:pt>
                <c:pt idx="4">
                  <c:v>0.87708322259136196</c:v>
                </c:pt>
                <c:pt idx="5">
                  <c:v>0.81672629482071712</c:v>
                </c:pt>
                <c:pt idx="6">
                  <c:v>0</c:v>
                </c:pt>
                <c:pt idx="7">
                  <c:v>0.85076268656716414</c:v>
                </c:pt>
                <c:pt idx="8">
                  <c:v>0</c:v>
                </c:pt>
                <c:pt idx="9">
                  <c:v>0.90178392857142864</c:v>
                </c:pt>
                <c:pt idx="10">
                  <c:v>0.85914084507042243</c:v>
                </c:pt>
              </c:numCache>
            </c:numRef>
          </c:val>
        </c:ser>
        <c:ser>
          <c:idx val="1"/>
          <c:order val="1"/>
          <c:tx>
            <c:strRef>
              <c:f>Demographics!$C$50</c:f>
              <c:strCache>
                <c:ptCount val="1"/>
              </c:strCache>
            </c:strRef>
          </c:tx>
          <c:invertIfNegative val="0"/>
          <c:cat>
            <c:strRef>
              <c:f>Demographics!$A$51:$A$61</c:f>
              <c:strCache>
                <c:ptCount val="11"/>
                <c:pt idx="0">
                  <c:v>African-Am</c:v>
                </c:pt>
                <c:pt idx="1">
                  <c:v>Am. Ind or A.N.</c:v>
                </c:pt>
                <c:pt idx="2">
                  <c:v>Asian</c:v>
                </c:pt>
                <c:pt idx="3">
                  <c:v>Filipino</c:v>
                </c:pt>
                <c:pt idx="4">
                  <c:v>Hispanic</c:v>
                </c:pt>
                <c:pt idx="5">
                  <c:v>Mexican, M.A.</c:v>
                </c:pt>
                <c:pt idx="6">
                  <c:v>Other</c:v>
                </c:pt>
                <c:pt idx="7">
                  <c:v>Other Hispanic</c:v>
                </c:pt>
                <c:pt idx="8">
                  <c:v>Pac Islander</c:v>
                </c:pt>
                <c:pt idx="9">
                  <c:v>Unknown, NR</c:v>
                </c:pt>
                <c:pt idx="10">
                  <c:v>White</c:v>
                </c:pt>
              </c:strCache>
            </c:strRef>
          </c:cat>
          <c:val>
            <c:numRef>
              <c:f>Demographics!$C$51:$C$61</c:f>
              <c:numCache>
                <c:formatCode>General</c:formatCode>
                <c:ptCount val="11"/>
              </c:numCache>
            </c:numRef>
          </c:val>
        </c:ser>
        <c:dLbls>
          <c:showLegendKey val="0"/>
          <c:showVal val="1"/>
          <c:showCatName val="0"/>
          <c:showSerName val="0"/>
          <c:showPercent val="0"/>
          <c:showBubbleSize val="0"/>
        </c:dLbls>
        <c:gapWidth val="150"/>
        <c:overlap val="-25"/>
        <c:axId val="203630464"/>
        <c:axId val="203632000"/>
      </c:barChart>
      <c:catAx>
        <c:axId val="203630464"/>
        <c:scaling>
          <c:orientation val="minMax"/>
        </c:scaling>
        <c:delete val="0"/>
        <c:axPos val="l"/>
        <c:majorTickMark val="none"/>
        <c:minorTickMark val="none"/>
        <c:tickLblPos val="nextTo"/>
        <c:crossAx val="203632000"/>
        <c:crosses val="autoZero"/>
        <c:auto val="1"/>
        <c:lblAlgn val="ctr"/>
        <c:lblOffset val="100"/>
        <c:noMultiLvlLbl val="0"/>
      </c:catAx>
      <c:valAx>
        <c:axId val="203632000"/>
        <c:scaling>
          <c:orientation val="minMax"/>
        </c:scaling>
        <c:delete val="1"/>
        <c:axPos val="b"/>
        <c:numFmt formatCode="0%" sourceLinked="1"/>
        <c:majorTickMark val="out"/>
        <c:minorTickMark val="none"/>
        <c:tickLblPos val="nextTo"/>
        <c:crossAx val="20363046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Fire 101</a:t>
            </a:r>
          </a:p>
          <a:p>
            <a:pPr>
              <a:defRPr/>
            </a:pPr>
            <a:r>
              <a:rPr lang="en-US"/>
              <a:t>Success &amp; Completion</a:t>
            </a:r>
          </a:p>
        </c:rich>
      </c:tx>
      <c:overlay val="0"/>
    </c:title>
    <c:autoTitleDeleted val="0"/>
    <c:plotArea>
      <c:layout>
        <c:manualLayout>
          <c:layoutTarget val="inner"/>
          <c:xMode val="edge"/>
          <c:yMode val="edge"/>
          <c:x val="0.24666929903771806"/>
          <c:y val="0.29361782150199822"/>
          <c:w val="0.72232298312899457"/>
          <c:h val="0.4141821536649033"/>
        </c:manualLayout>
      </c:layout>
      <c:lineChart>
        <c:grouping val="standard"/>
        <c:varyColors val="0"/>
        <c:ser>
          <c:idx val="0"/>
          <c:order val="0"/>
          <c:tx>
            <c:strRef>
              <c:f>'Course Level Data'!$G$2</c:f>
              <c:strCache>
                <c:ptCount val="1"/>
                <c:pt idx="0">
                  <c:v>Success</c:v>
                </c:pt>
              </c:strCache>
            </c:strRef>
          </c:tx>
          <c:cat>
            <c:strRef>
              <c:f>'Course Level Data'!$A$9:$A$13</c:f>
              <c:strCache>
                <c:ptCount val="5"/>
                <c:pt idx="0">
                  <c:v>Fall 2010</c:v>
                </c:pt>
                <c:pt idx="1">
                  <c:v>Spring 2011</c:v>
                </c:pt>
                <c:pt idx="2">
                  <c:v>Fall 2011</c:v>
                </c:pt>
                <c:pt idx="3">
                  <c:v>Spring 2012</c:v>
                </c:pt>
                <c:pt idx="4">
                  <c:v>Fall 2012</c:v>
                </c:pt>
              </c:strCache>
            </c:strRef>
          </c:cat>
          <c:val>
            <c:numRef>
              <c:f>'Course Level Data'!$G$9:$G$13</c:f>
              <c:numCache>
                <c:formatCode>0%</c:formatCode>
                <c:ptCount val="5"/>
                <c:pt idx="0">
                  <c:v>0.33329999999999999</c:v>
                </c:pt>
                <c:pt idx="1">
                  <c:v>0.47060000000000002</c:v>
                </c:pt>
                <c:pt idx="2">
                  <c:v>0.2414</c:v>
                </c:pt>
                <c:pt idx="3">
                  <c:v>0.21740000000000001</c:v>
                </c:pt>
                <c:pt idx="4">
                  <c:v>0.90910000000000002</c:v>
                </c:pt>
              </c:numCache>
            </c:numRef>
          </c:val>
          <c:smooth val="0"/>
        </c:ser>
        <c:ser>
          <c:idx val="1"/>
          <c:order val="1"/>
          <c:tx>
            <c:strRef>
              <c:f>'Course Level Data'!$H$2</c:f>
              <c:strCache>
                <c:ptCount val="1"/>
                <c:pt idx="0">
                  <c:v>Completion</c:v>
                </c:pt>
              </c:strCache>
            </c:strRef>
          </c:tx>
          <c:cat>
            <c:strRef>
              <c:f>'Course Level Data'!$A$9:$A$13</c:f>
              <c:strCache>
                <c:ptCount val="5"/>
                <c:pt idx="0">
                  <c:v>Fall 2010</c:v>
                </c:pt>
                <c:pt idx="1">
                  <c:v>Spring 2011</c:v>
                </c:pt>
                <c:pt idx="2">
                  <c:v>Fall 2011</c:v>
                </c:pt>
                <c:pt idx="3">
                  <c:v>Spring 2012</c:v>
                </c:pt>
                <c:pt idx="4">
                  <c:v>Fall 2012</c:v>
                </c:pt>
              </c:strCache>
            </c:strRef>
          </c:cat>
          <c:val>
            <c:numRef>
              <c:f>'Course Level Data'!$H$9:$H$13</c:f>
              <c:numCache>
                <c:formatCode>0%</c:formatCode>
                <c:ptCount val="5"/>
                <c:pt idx="0">
                  <c:v>0.42420000000000002</c:v>
                </c:pt>
                <c:pt idx="1">
                  <c:v>0.79410000000000003</c:v>
                </c:pt>
                <c:pt idx="2">
                  <c:v>0.6552</c:v>
                </c:pt>
                <c:pt idx="3">
                  <c:v>0.69569999999999999</c:v>
                </c:pt>
                <c:pt idx="4">
                  <c:v>0.95450000000000002</c:v>
                </c:pt>
              </c:numCache>
            </c:numRef>
          </c:val>
          <c:smooth val="0"/>
        </c:ser>
        <c:dLbls>
          <c:showLegendKey val="0"/>
          <c:showVal val="0"/>
          <c:showCatName val="0"/>
          <c:showSerName val="0"/>
          <c:showPercent val="0"/>
          <c:showBubbleSize val="0"/>
        </c:dLbls>
        <c:marker val="1"/>
        <c:smooth val="0"/>
        <c:axId val="203665408"/>
        <c:axId val="203666944"/>
      </c:lineChart>
      <c:catAx>
        <c:axId val="203665408"/>
        <c:scaling>
          <c:orientation val="minMax"/>
        </c:scaling>
        <c:delete val="0"/>
        <c:axPos val="b"/>
        <c:majorTickMark val="none"/>
        <c:minorTickMark val="none"/>
        <c:tickLblPos val="nextTo"/>
        <c:crossAx val="203666944"/>
        <c:crosses val="autoZero"/>
        <c:auto val="1"/>
        <c:lblAlgn val="ctr"/>
        <c:lblOffset val="100"/>
        <c:noMultiLvlLbl val="0"/>
      </c:catAx>
      <c:valAx>
        <c:axId val="203666944"/>
        <c:scaling>
          <c:orientation val="minMax"/>
        </c:scaling>
        <c:delete val="0"/>
        <c:axPos val="l"/>
        <c:majorGridlines/>
        <c:numFmt formatCode="0%" sourceLinked="1"/>
        <c:majorTickMark val="none"/>
        <c:minorTickMark val="none"/>
        <c:tickLblPos val="nextTo"/>
        <c:crossAx val="20366540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Fire 100</a:t>
            </a:r>
          </a:p>
          <a:p>
            <a:pPr>
              <a:defRPr/>
            </a:pPr>
            <a:r>
              <a:rPr lang="en-US"/>
              <a:t>Success &amp; Completion</a:t>
            </a:r>
          </a:p>
        </c:rich>
      </c:tx>
      <c:overlay val="0"/>
    </c:title>
    <c:autoTitleDeleted val="0"/>
    <c:plotArea>
      <c:layout>
        <c:manualLayout>
          <c:layoutTarget val="inner"/>
          <c:xMode val="edge"/>
          <c:yMode val="edge"/>
          <c:x val="0.24353543197252386"/>
          <c:y val="0.21997708201620783"/>
          <c:w val="0.72710302340677224"/>
          <c:h val="0.45635371459009111"/>
        </c:manualLayout>
      </c:layout>
      <c:lineChart>
        <c:grouping val="standard"/>
        <c:varyColors val="0"/>
        <c:ser>
          <c:idx val="0"/>
          <c:order val="0"/>
          <c:tx>
            <c:strRef>
              <c:f>'Course Level Data'!$G$2</c:f>
              <c:strCache>
                <c:ptCount val="1"/>
                <c:pt idx="0">
                  <c:v>Success</c:v>
                </c:pt>
              </c:strCache>
            </c:strRef>
          </c:tx>
          <c:cat>
            <c:strRef>
              <c:f>'Course Level Data'!$A$3:$A$8</c:f>
              <c:strCache>
                <c:ptCount val="6"/>
                <c:pt idx="0">
                  <c:v>Fall 2010</c:v>
                </c:pt>
                <c:pt idx="1">
                  <c:v>Spring 2011</c:v>
                </c:pt>
                <c:pt idx="2">
                  <c:v>Fall 2011</c:v>
                </c:pt>
                <c:pt idx="3">
                  <c:v>Spring 2012</c:v>
                </c:pt>
                <c:pt idx="4">
                  <c:v>Fall 2012</c:v>
                </c:pt>
                <c:pt idx="5">
                  <c:v>Spring 2013</c:v>
                </c:pt>
              </c:strCache>
            </c:strRef>
          </c:cat>
          <c:val>
            <c:numRef>
              <c:f>'Course Level Data'!$G$3:$G$8</c:f>
              <c:numCache>
                <c:formatCode>0%</c:formatCode>
                <c:ptCount val="6"/>
                <c:pt idx="0">
                  <c:v>0.37040000000000001</c:v>
                </c:pt>
                <c:pt idx="1">
                  <c:v>0.39290000000000003</c:v>
                </c:pt>
                <c:pt idx="2">
                  <c:v>0.1842</c:v>
                </c:pt>
                <c:pt idx="3">
                  <c:v>0.24</c:v>
                </c:pt>
                <c:pt idx="4">
                  <c:v>0.875</c:v>
                </c:pt>
                <c:pt idx="5">
                  <c:v>0.4118</c:v>
                </c:pt>
              </c:numCache>
            </c:numRef>
          </c:val>
          <c:smooth val="0"/>
        </c:ser>
        <c:ser>
          <c:idx val="1"/>
          <c:order val="1"/>
          <c:tx>
            <c:strRef>
              <c:f>'Course Level Data'!$H$2</c:f>
              <c:strCache>
                <c:ptCount val="1"/>
                <c:pt idx="0">
                  <c:v>Completion</c:v>
                </c:pt>
              </c:strCache>
            </c:strRef>
          </c:tx>
          <c:cat>
            <c:strRef>
              <c:f>'Course Level Data'!$A$3:$A$8</c:f>
              <c:strCache>
                <c:ptCount val="6"/>
                <c:pt idx="0">
                  <c:v>Fall 2010</c:v>
                </c:pt>
                <c:pt idx="1">
                  <c:v>Spring 2011</c:v>
                </c:pt>
                <c:pt idx="2">
                  <c:v>Fall 2011</c:v>
                </c:pt>
                <c:pt idx="3">
                  <c:v>Spring 2012</c:v>
                </c:pt>
                <c:pt idx="4">
                  <c:v>Fall 2012</c:v>
                </c:pt>
                <c:pt idx="5">
                  <c:v>Spring 2013</c:v>
                </c:pt>
              </c:strCache>
            </c:strRef>
          </c:cat>
          <c:val>
            <c:numRef>
              <c:f>'Course Level Data'!$H$3:$H$8</c:f>
              <c:numCache>
                <c:formatCode>0%</c:formatCode>
                <c:ptCount val="6"/>
                <c:pt idx="0">
                  <c:v>0.48149999999999998</c:v>
                </c:pt>
                <c:pt idx="1">
                  <c:v>0.75</c:v>
                </c:pt>
                <c:pt idx="2">
                  <c:v>0.52629999999999999</c:v>
                </c:pt>
                <c:pt idx="3">
                  <c:v>0.68</c:v>
                </c:pt>
                <c:pt idx="4">
                  <c:v>0.9375</c:v>
                </c:pt>
                <c:pt idx="5">
                  <c:v>0.76470000000000005</c:v>
                </c:pt>
              </c:numCache>
            </c:numRef>
          </c:val>
          <c:smooth val="0"/>
        </c:ser>
        <c:dLbls>
          <c:showLegendKey val="0"/>
          <c:showVal val="0"/>
          <c:showCatName val="0"/>
          <c:showSerName val="0"/>
          <c:showPercent val="0"/>
          <c:showBubbleSize val="0"/>
        </c:dLbls>
        <c:marker val="1"/>
        <c:smooth val="0"/>
        <c:axId val="203677056"/>
        <c:axId val="204473472"/>
      </c:lineChart>
      <c:catAx>
        <c:axId val="203677056"/>
        <c:scaling>
          <c:orientation val="minMax"/>
        </c:scaling>
        <c:delete val="0"/>
        <c:axPos val="b"/>
        <c:majorTickMark val="none"/>
        <c:minorTickMark val="none"/>
        <c:tickLblPos val="nextTo"/>
        <c:crossAx val="204473472"/>
        <c:crosses val="autoZero"/>
        <c:auto val="1"/>
        <c:lblAlgn val="ctr"/>
        <c:lblOffset val="100"/>
        <c:noMultiLvlLbl val="0"/>
      </c:catAx>
      <c:valAx>
        <c:axId val="204473472"/>
        <c:scaling>
          <c:orientation val="minMax"/>
        </c:scaling>
        <c:delete val="0"/>
        <c:axPos val="l"/>
        <c:majorGridlines/>
        <c:numFmt formatCode="0%" sourceLinked="1"/>
        <c:majorTickMark val="none"/>
        <c:minorTickMark val="none"/>
        <c:tickLblPos val="nextTo"/>
        <c:crossAx val="20367705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Fire 102</a:t>
            </a:r>
          </a:p>
          <a:p>
            <a:pPr>
              <a:defRPr/>
            </a:pPr>
            <a:r>
              <a:rPr lang="en-US"/>
              <a:t>Success</a:t>
            </a:r>
            <a:r>
              <a:rPr lang="en-US" baseline="0"/>
              <a:t> &amp; Completion</a:t>
            </a:r>
            <a:endParaRPr lang="en-US"/>
          </a:p>
        </c:rich>
      </c:tx>
      <c:overlay val="0"/>
    </c:title>
    <c:autoTitleDeleted val="0"/>
    <c:plotArea>
      <c:layout>
        <c:manualLayout>
          <c:layoutTarget val="inner"/>
          <c:xMode val="edge"/>
          <c:yMode val="edge"/>
          <c:x val="0.24632522134342635"/>
          <c:y val="0.29361782150199822"/>
          <c:w val="0.72431323403586978"/>
          <c:h val="0.4141821536649033"/>
        </c:manualLayout>
      </c:layout>
      <c:lineChart>
        <c:grouping val="standard"/>
        <c:varyColors val="0"/>
        <c:ser>
          <c:idx val="0"/>
          <c:order val="0"/>
          <c:tx>
            <c:strRef>
              <c:f>'Course Level Data'!$G$2</c:f>
              <c:strCache>
                <c:ptCount val="1"/>
                <c:pt idx="0">
                  <c:v>Success</c:v>
                </c:pt>
              </c:strCache>
            </c:strRef>
          </c:tx>
          <c:cat>
            <c:strRef>
              <c:f>'Course Level Data'!$A$14:$A$18</c:f>
              <c:strCache>
                <c:ptCount val="5"/>
                <c:pt idx="0">
                  <c:v>Fall 2010</c:v>
                </c:pt>
                <c:pt idx="1">
                  <c:v>Spring 2011</c:v>
                </c:pt>
                <c:pt idx="2">
                  <c:v>Fall 2011</c:v>
                </c:pt>
                <c:pt idx="3">
                  <c:v>Spring 2012</c:v>
                </c:pt>
                <c:pt idx="4">
                  <c:v>Fall 2012</c:v>
                </c:pt>
              </c:strCache>
            </c:strRef>
          </c:cat>
          <c:val>
            <c:numRef>
              <c:f>'Course Level Data'!$G$14:$G$18</c:f>
              <c:numCache>
                <c:formatCode>0%</c:formatCode>
                <c:ptCount val="5"/>
                <c:pt idx="0">
                  <c:v>0.30769999999999997</c:v>
                </c:pt>
                <c:pt idx="1">
                  <c:v>0.68</c:v>
                </c:pt>
                <c:pt idx="2">
                  <c:v>0.25</c:v>
                </c:pt>
                <c:pt idx="3">
                  <c:v>0.21049999999999999</c:v>
                </c:pt>
                <c:pt idx="4">
                  <c:v>1</c:v>
                </c:pt>
              </c:numCache>
            </c:numRef>
          </c:val>
          <c:smooth val="0"/>
        </c:ser>
        <c:ser>
          <c:idx val="1"/>
          <c:order val="1"/>
          <c:tx>
            <c:strRef>
              <c:f>'Course Level Data'!$H$2</c:f>
              <c:strCache>
                <c:ptCount val="1"/>
                <c:pt idx="0">
                  <c:v>Completion</c:v>
                </c:pt>
              </c:strCache>
            </c:strRef>
          </c:tx>
          <c:cat>
            <c:strRef>
              <c:f>'Course Level Data'!$A$14:$A$18</c:f>
              <c:strCache>
                <c:ptCount val="5"/>
                <c:pt idx="0">
                  <c:v>Fall 2010</c:v>
                </c:pt>
                <c:pt idx="1">
                  <c:v>Spring 2011</c:v>
                </c:pt>
                <c:pt idx="2">
                  <c:v>Fall 2011</c:v>
                </c:pt>
                <c:pt idx="3">
                  <c:v>Spring 2012</c:v>
                </c:pt>
                <c:pt idx="4">
                  <c:v>Fall 2012</c:v>
                </c:pt>
              </c:strCache>
            </c:strRef>
          </c:cat>
          <c:val>
            <c:numRef>
              <c:f>'Course Level Data'!$H$14:$H$18</c:f>
              <c:numCache>
                <c:formatCode>0%</c:formatCode>
                <c:ptCount val="5"/>
                <c:pt idx="0">
                  <c:v>0.73080000000000001</c:v>
                </c:pt>
                <c:pt idx="1">
                  <c:v>1</c:v>
                </c:pt>
                <c:pt idx="2">
                  <c:v>0.83330000000000004</c:v>
                </c:pt>
                <c:pt idx="3">
                  <c:v>0.89470000000000005</c:v>
                </c:pt>
                <c:pt idx="4">
                  <c:v>1</c:v>
                </c:pt>
              </c:numCache>
            </c:numRef>
          </c:val>
          <c:smooth val="0"/>
        </c:ser>
        <c:dLbls>
          <c:showLegendKey val="0"/>
          <c:showVal val="0"/>
          <c:showCatName val="0"/>
          <c:showSerName val="0"/>
          <c:showPercent val="0"/>
          <c:showBubbleSize val="0"/>
        </c:dLbls>
        <c:marker val="1"/>
        <c:smooth val="0"/>
        <c:axId val="204487680"/>
        <c:axId val="204493568"/>
      </c:lineChart>
      <c:catAx>
        <c:axId val="204487680"/>
        <c:scaling>
          <c:orientation val="minMax"/>
        </c:scaling>
        <c:delete val="0"/>
        <c:axPos val="b"/>
        <c:majorTickMark val="none"/>
        <c:minorTickMark val="none"/>
        <c:tickLblPos val="nextTo"/>
        <c:crossAx val="204493568"/>
        <c:crosses val="autoZero"/>
        <c:auto val="1"/>
        <c:lblAlgn val="ctr"/>
        <c:lblOffset val="100"/>
        <c:noMultiLvlLbl val="0"/>
      </c:catAx>
      <c:valAx>
        <c:axId val="204493568"/>
        <c:scaling>
          <c:orientation val="minMax"/>
        </c:scaling>
        <c:delete val="0"/>
        <c:axPos val="l"/>
        <c:majorGridlines/>
        <c:numFmt formatCode="0%" sourceLinked="1"/>
        <c:majorTickMark val="none"/>
        <c:minorTickMark val="none"/>
        <c:tickLblPos val="nextTo"/>
        <c:crossAx val="20448768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Fire 103</a:t>
            </a:r>
          </a:p>
          <a:p>
            <a:pPr>
              <a:defRPr/>
            </a:pPr>
            <a:r>
              <a:rPr lang="en-US"/>
              <a:t>Success &amp; Completion </a:t>
            </a:r>
          </a:p>
        </c:rich>
      </c:tx>
      <c:overlay val="0"/>
    </c:title>
    <c:autoTitleDeleted val="0"/>
    <c:plotArea>
      <c:layout>
        <c:manualLayout>
          <c:layoutTarget val="inner"/>
          <c:xMode val="edge"/>
          <c:yMode val="edge"/>
          <c:x val="0.24786809016386954"/>
          <c:y val="0.28800593383560869"/>
          <c:w val="0.72340865836406387"/>
          <c:h val="0.42537883079363281"/>
        </c:manualLayout>
      </c:layout>
      <c:lineChart>
        <c:grouping val="standard"/>
        <c:varyColors val="0"/>
        <c:ser>
          <c:idx val="0"/>
          <c:order val="0"/>
          <c:tx>
            <c:strRef>
              <c:f>'Course Level Data'!$G$2</c:f>
              <c:strCache>
                <c:ptCount val="1"/>
                <c:pt idx="0">
                  <c:v>Success</c:v>
                </c:pt>
              </c:strCache>
            </c:strRef>
          </c:tx>
          <c:cat>
            <c:strRef>
              <c:f>'Course Level Data'!$A$19:$A$24</c:f>
              <c:strCache>
                <c:ptCount val="6"/>
                <c:pt idx="0">
                  <c:v>Fall 2010</c:v>
                </c:pt>
                <c:pt idx="1">
                  <c:v>Spring 2011</c:v>
                </c:pt>
                <c:pt idx="2">
                  <c:v>Fall 2011</c:v>
                </c:pt>
                <c:pt idx="3">
                  <c:v>Spring 2012</c:v>
                </c:pt>
                <c:pt idx="4">
                  <c:v>Fall 2012</c:v>
                </c:pt>
                <c:pt idx="5">
                  <c:v>Spring 2013</c:v>
                </c:pt>
              </c:strCache>
            </c:strRef>
          </c:cat>
          <c:val>
            <c:numRef>
              <c:f>'Course Level Data'!$G$19:$G$24</c:f>
              <c:numCache>
                <c:formatCode>0%</c:formatCode>
                <c:ptCount val="6"/>
                <c:pt idx="0">
                  <c:v>0.31580000000000003</c:v>
                </c:pt>
                <c:pt idx="1">
                  <c:v>0.57689999999999997</c:v>
                </c:pt>
                <c:pt idx="2">
                  <c:v>0.25</c:v>
                </c:pt>
                <c:pt idx="3">
                  <c:v>0.18179999999999999</c:v>
                </c:pt>
                <c:pt idx="4">
                  <c:v>0.92859999999999998</c:v>
                </c:pt>
                <c:pt idx="5">
                  <c:v>0.76919999999999999</c:v>
                </c:pt>
              </c:numCache>
            </c:numRef>
          </c:val>
          <c:smooth val="0"/>
        </c:ser>
        <c:ser>
          <c:idx val="1"/>
          <c:order val="1"/>
          <c:tx>
            <c:strRef>
              <c:f>'Course Level Data'!$H$2</c:f>
              <c:strCache>
                <c:ptCount val="1"/>
                <c:pt idx="0">
                  <c:v>Completion</c:v>
                </c:pt>
              </c:strCache>
            </c:strRef>
          </c:tx>
          <c:cat>
            <c:strRef>
              <c:f>'Course Level Data'!$A$19:$A$24</c:f>
              <c:strCache>
                <c:ptCount val="6"/>
                <c:pt idx="0">
                  <c:v>Fall 2010</c:v>
                </c:pt>
                <c:pt idx="1">
                  <c:v>Spring 2011</c:v>
                </c:pt>
                <c:pt idx="2">
                  <c:v>Fall 2011</c:v>
                </c:pt>
                <c:pt idx="3">
                  <c:v>Spring 2012</c:v>
                </c:pt>
                <c:pt idx="4">
                  <c:v>Fall 2012</c:v>
                </c:pt>
                <c:pt idx="5">
                  <c:v>Spring 2013</c:v>
                </c:pt>
              </c:strCache>
            </c:strRef>
          </c:cat>
          <c:val>
            <c:numRef>
              <c:f>'Course Level Data'!$H$19:$H$24</c:f>
              <c:numCache>
                <c:formatCode>0%</c:formatCode>
                <c:ptCount val="6"/>
                <c:pt idx="0">
                  <c:v>0.94740000000000002</c:v>
                </c:pt>
                <c:pt idx="1">
                  <c:v>0.88460000000000005</c:v>
                </c:pt>
                <c:pt idx="2">
                  <c:v>0.625</c:v>
                </c:pt>
                <c:pt idx="3">
                  <c:v>0.90910000000000002</c:v>
                </c:pt>
                <c:pt idx="4">
                  <c:v>1</c:v>
                </c:pt>
                <c:pt idx="5">
                  <c:v>0.84619999999999995</c:v>
                </c:pt>
              </c:numCache>
            </c:numRef>
          </c:val>
          <c:smooth val="0"/>
        </c:ser>
        <c:dLbls>
          <c:showLegendKey val="0"/>
          <c:showVal val="0"/>
          <c:showCatName val="0"/>
          <c:showSerName val="0"/>
          <c:showPercent val="0"/>
          <c:showBubbleSize val="0"/>
        </c:dLbls>
        <c:marker val="1"/>
        <c:smooth val="0"/>
        <c:axId val="203360512"/>
        <c:axId val="203366400"/>
      </c:lineChart>
      <c:catAx>
        <c:axId val="203360512"/>
        <c:scaling>
          <c:orientation val="minMax"/>
        </c:scaling>
        <c:delete val="0"/>
        <c:axPos val="b"/>
        <c:majorTickMark val="none"/>
        <c:minorTickMark val="none"/>
        <c:tickLblPos val="nextTo"/>
        <c:crossAx val="203366400"/>
        <c:crosses val="autoZero"/>
        <c:auto val="1"/>
        <c:lblAlgn val="ctr"/>
        <c:lblOffset val="100"/>
        <c:noMultiLvlLbl val="0"/>
      </c:catAx>
      <c:valAx>
        <c:axId val="203366400"/>
        <c:scaling>
          <c:orientation val="minMax"/>
        </c:scaling>
        <c:delete val="0"/>
        <c:axPos val="l"/>
        <c:majorGridlines/>
        <c:numFmt formatCode="0%" sourceLinked="1"/>
        <c:majorTickMark val="none"/>
        <c:minorTickMark val="none"/>
        <c:tickLblPos val="nextTo"/>
        <c:crossAx val="20336051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800" b="1" i="0" baseline="0">
                <a:effectLst/>
              </a:rPr>
              <a:t>Fire 108</a:t>
            </a:r>
            <a:endParaRPr lang="en-US">
              <a:effectLst/>
            </a:endParaRPr>
          </a:p>
          <a:p>
            <a:pPr>
              <a:defRPr/>
            </a:pPr>
            <a:r>
              <a:rPr lang="en-US" sz="1800" b="1" i="0" baseline="0">
                <a:effectLst/>
              </a:rPr>
              <a:t>Success &amp; Completion</a:t>
            </a:r>
            <a:endParaRPr lang="en-US"/>
          </a:p>
        </c:rich>
      </c:tx>
      <c:overlay val="0"/>
    </c:title>
    <c:autoTitleDeleted val="0"/>
    <c:plotArea>
      <c:layout/>
      <c:lineChart>
        <c:grouping val="standard"/>
        <c:varyColors val="0"/>
        <c:ser>
          <c:idx val="0"/>
          <c:order val="0"/>
          <c:tx>
            <c:strRef>
              <c:f>'Course Level Data'!$G$2</c:f>
              <c:strCache>
                <c:ptCount val="1"/>
                <c:pt idx="0">
                  <c:v>Success</c:v>
                </c:pt>
              </c:strCache>
            </c:strRef>
          </c:tx>
          <c:cat>
            <c:strRef>
              <c:f>'Course Level Data'!$A$31:$A$35</c:f>
              <c:strCache>
                <c:ptCount val="5"/>
                <c:pt idx="0">
                  <c:v>Fall 2010</c:v>
                </c:pt>
                <c:pt idx="1">
                  <c:v>Spring 2011</c:v>
                </c:pt>
                <c:pt idx="2">
                  <c:v>Fall 2011</c:v>
                </c:pt>
                <c:pt idx="3">
                  <c:v>Spring 2012</c:v>
                </c:pt>
                <c:pt idx="4">
                  <c:v>Spring 2013</c:v>
                </c:pt>
              </c:strCache>
            </c:strRef>
          </c:cat>
          <c:val>
            <c:numRef>
              <c:f>'Course Level Data'!$G$31:$G$35</c:f>
              <c:numCache>
                <c:formatCode>0%</c:formatCode>
                <c:ptCount val="5"/>
                <c:pt idx="0">
                  <c:v>0.4</c:v>
                </c:pt>
                <c:pt idx="1">
                  <c:v>0.58330000000000004</c:v>
                </c:pt>
                <c:pt idx="2">
                  <c:v>0.4</c:v>
                </c:pt>
                <c:pt idx="3">
                  <c:v>0.66669999999999996</c:v>
                </c:pt>
                <c:pt idx="4">
                  <c:v>0.66669999999999996</c:v>
                </c:pt>
              </c:numCache>
            </c:numRef>
          </c:val>
          <c:smooth val="0"/>
        </c:ser>
        <c:ser>
          <c:idx val="1"/>
          <c:order val="1"/>
          <c:tx>
            <c:strRef>
              <c:f>'Course Level Data'!$H$2</c:f>
              <c:strCache>
                <c:ptCount val="1"/>
                <c:pt idx="0">
                  <c:v>Completion</c:v>
                </c:pt>
              </c:strCache>
            </c:strRef>
          </c:tx>
          <c:cat>
            <c:strRef>
              <c:f>'Course Level Data'!$A$31:$A$35</c:f>
              <c:strCache>
                <c:ptCount val="5"/>
                <c:pt idx="0">
                  <c:v>Fall 2010</c:v>
                </c:pt>
                <c:pt idx="1">
                  <c:v>Spring 2011</c:v>
                </c:pt>
                <c:pt idx="2">
                  <c:v>Fall 2011</c:v>
                </c:pt>
                <c:pt idx="3">
                  <c:v>Spring 2012</c:v>
                </c:pt>
                <c:pt idx="4">
                  <c:v>Spring 2013</c:v>
                </c:pt>
              </c:strCache>
            </c:strRef>
          </c:cat>
          <c:val>
            <c:numRef>
              <c:f>'Course Level Data'!$H$31:$H$35</c:f>
              <c:numCache>
                <c:formatCode>0%</c:formatCode>
                <c:ptCount val="5"/>
                <c:pt idx="0">
                  <c:v>1</c:v>
                </c:pt>
                <c:pt idx="1">
                  <c:v>0.95830000000000004</c:v>
                </c:pt>
                <c:pt idx="2">
                  <c:v>0.72</c:v>
                </c:pt>
                <c:pt idx="3">
                  <c:v>0.88890000000000002</c:v>
                </c:pt>
                <c:pt idx="4">
                  <c:v>0.73329999999999995</c:v>
                </c:pt>
              </c:numCache>
            </c:numRef>
          </c:val>
          <c:smooth val="0"/>
        </c:ser>
        <c:dLbls>
          <c:showLegendKey val="0"/>
          <c:showVal val="0"/>
          <c:showCatName val="0"/>
          <c:showSerName val="0"/>
          <c:showPercent val="0"/>
          <c:showBubbleSize val="0"/>
        </c:dLbls>
        <c:marker val="1"/>
        <c:smooth val="0"/>
        <c:axId val="203409280"/>
        <c:axId val="203410816"/>
      </c:lineChart>
      <c:catAx>
        <c:axId val="203409280"/>
        <c:scaling>
          <c:orientation val="minMax"/>
        </c:scaling>
        <c:delete val="0"/>
        <c:axPos val="b"/>
        <c:majorTickMark val="none"/>
        <c:minorTickMark val="none"/>
        <c:tickLblPos val="nextTo"/>
        <c:crossAx val="203410816"/>
        <c:crosses val="autoZero"/>
        <c:auto val="1"/>
        <c:lblAlgn val="ctr"/>
        <c:lblOffset val="100"/>
        <c:noMultiLvlLbl val="0"/>
      </c:catAx>
      <c:valAx>
        <c:axId val="203410816"/>
        <c:scaling>
          <c:orientation val="minMax"/>
          <c:max val="1"/>
          <c:min val="0.2"/>
        </c:scaling>
        <c:delete val="0"/>
        <c:axPos val="l"/>
        <c:majorGridlines/>
        <c:numFmt formatCode="0%" sourceLinked="1"/>
        <c:majorTickMark val="none"/>
        <c:minorTickMark val="none"/>
        <c:tickLblPos val="nextTo"/>
        <c:crossAx val="20340928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en-US" sz="1800" b="1" i="0" baseline="0">
                <a:effectLst/>
              </a:rPr>
              <a:t>Fire 104</a:t>
            </a:r>
            <a:endParaRPr lang="en-US">
              <a:effectLst/>
            </a:endParaRPr>
          </a:p>
          <a:p>
            <a:pPr algn="ctr">
              <a:defRPr/>
            </a:pPr>
            <a:r>
              <a:rPr lang="en-US" sz="1800" b="1" i="0" baseline="0">
                <a:effectLst/>
              </a:rPr>
              <a:t>Success &amp; Completion</a:t>
            </a:r>
            <a:endParaRPr lang="en-US"/>
          </a:p>
        </c:rich>
      </c:tx>
      <c:overlay val="0"/>
    </c:title>
    <c:autoTitleDeleted val="0"/>
    <c:plotArea>
      <c:layout/>
      <c:lineChart>
        <c:grouping val="standard"/>
        <c:varyColors val="0"/>
        <c:ser>
          <c:idx val="0"/>
          <c:order val="0"/>
          <c:tx>
            <c:strRef>
              <c:f>'Course Level Data'!$G$2</c:f>
              <c:strCache>
                <c:ptCount val="1"/>
                <c:pt idx="0">
                  <c:v>Success</c:v>
                </c:pt>
              </c:strCache>
            </c:strRef>
          </c:tx>
          <c:cat>
            <c:strRef>
              <c:f>'Course Level Data'!$A$25:$A$30</c:f>
              <c:strCache>
                <c:ptCount val="6"/>
                <c:pt idx="0">
                  <c:v>Fall 2010</c:v>
                </c:pt>
                <c:pt idx="1">
                  <c:v>Spring 2011</c:v>
                </c:pt>
                <c:pt idx="2">
                  <c:v>Fall 2011</c:v>
                </c:pt>
                <c:pt idx="3">
                  <c:v>Spring 2012</c:v>
                </c:pt>
                <c:pt idx="4">
                  <c:v>Fall 2012</c:v>
                </c:pt>
                <c:pt idx="5">
                  <c:v>Spring 2013</c:v>
                </c:pt>
              </c:strCache>
            </c:strRef>
          </c:cat>
          <c:val>
            <c:numRef>
              <c:f>'Course Level Data'!$G$25:$G$30</c:f>
              <c:numCache>
                <c:formatCode>0%</c:formatCode>
                <c:ptCount val="6"/>
                <c:pt idx="0">
                  <c:v>0.34620000000000001</c:v>
                </c:pt>
                <c:pt idx="1">
                  <c:v>0.4375</c:v>
                </c:pt>
                <c:pt idx="2">
                  <c:v>0.42309999999999998</c:v>
                </c:pt>
                <c:pt idx="3">
                  <c:v>0.23080000000000001</c:v>
                </c:pt>
                <c:pt idx="4">
                  <c:v>1</c:v>
                </c:pt>
                <c:pt idx="5">
                  <c:v>1</c:v>
                </c:pt>
              </c:numCache>
            </c:numRef>
          </c:val>
          <c:smooth val="0"/>
        </c:ser>
        <c:ser>
          <c:idx val="1"/>
          <c:order val="1"/>
          <c:tx>
            <c:strRef>
              <c:f>'Course Level Data'!$H$2</c:f>
              <c:strCache>
                <c:ptCount val="1"/>
                <c:pt idx="0">
                  <c:v>Completion</c:v>
                </c:pt>
              </c:strCache>
            </c:strRef>
          </c:tx>
          <c:cat>
            <c:strRef>
              <c:f>'Course Level Data'!$A$25:$A$30</c:f>
              <c:strCache>
                <c:ptCount val="6"/>
                <c:pt idx="0">
                  <c:v>Fall 2010</c:v>
                </c:pt>
                <c:pt idx="1">
                  <c:v>Spring 2011</c:v>
                </c:pt>
                <c:pt idx="2">
                  <c:v>Fall 2011</c:v>
                </c:pt>
                <c:pt idx="3">
                  <c:v>Spring 2012</c:v>
                </c:pt>
                <c:pt idx="4">
                  <c:v>Fall 2012</c:v>
                </c:pt>
                <c:pt idx="5">
                  <c:v>Spring 2013</c:v>
                </c:pt>
              </c:strCache>
            </c:strRef>
          </c:cat>
          <c:val>
            <c:numRef>
              <c:f>'Course Level Data'!$H$25:$H$30</c:f>
              <c:numCache>
                <c:formatCode>0%</c:formatCode>
                <c:ptCount val="6"/>
                <c:pt idx="0">
                  <c:v>0.76919999999999999</c:v>
                </c:pt>
                <c:pt idx="1">
                  <c:v>0.875</c:v>
                </c:pt>
                <c:pt idx="2">
                  <c:v>0.80769999999999997</c:v>
                </c:pt>
                <c:pt idx="3">
                  <c:v>0.76919999999999999</c:v>
                </c:pt>
                <c:pt idx="4">
                  <c:v>1</c:v>
                </c:pt>
                <c:pt idx="5">
                  <c:v>1</c:v>
                </c:pt>
              </c:numCache>
            </c:numRef>
          </c:val>
          <c:smooth val="0"/>
        </c:ser>
        <c:dLbls>
          <c:showLegendKey val="0"/>
          <c:showVal val="0"/>
          <c:showCatName val="0"/>
          <c:showSerName val="0"/>
          <c:showPercent val="0"/>
          <c:showBubbleSize val="0"/>
        </c:dLbls>
        <c:marker val="1"/>
        <c:smooth val="0"/>
        <c:axId val="204420608"/>
        <c:axId val="204422144"/>
      </c:lineChart>
      <c:catAx>
        <c:axId val="204420608"/>
        <c:scaling>
          <c:orientation val="minMax"/>
        </c:scaling>
        <c:delete val="0"/>
        <c:axPos val="b"/>
        <c:majorTickMark val="none"/>
        <c:minorTickMark val="none"/>
        <c:tickLblPos val="nextTo"/>
        <c:crossAx val="204422144"/>
        <c:crosses val="autoZero"/>
        <c:auto val="1"/>
        <c:lblAlgn val="ctr"/>
        <c:lblOffset val="100"/>
        <c:noMultiLvlLbl val="0"/>
      </c:catAx>
      <c:valAx>
        <c:axId val="204422144"/>
        <c:scaling>
          <c:orientation val="minMax"/>
          <c:max val="1"/>
          <c:min val="0.2"/>
        </c:scaling>
        <c:delete val="0"/>
        <c:axPos val="l"/>
        <c:majorGridlines/>
        <c:numFmt formatCode="0%" sourceLinked="1"/>
        <c:majorTickMark val="none"/>
        <c:minorTickMark val="none"/>
        <c:tickLblPos val="nextTo"/>
        <c:crossAx val="20442060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800" b="1" i="0" baseline="0">
                <a:effectLst/>
              </a:rPr>
              <a:t>Fire 117</a:t>
            </a:r>
            <a:endParaRPr lang="en-US">
              <a:effectLst/>
            </a:endParaRPr>
          </a:p>
          <a:p>
            <a:pPr>
              <a:defRPr/>
            </a:pPr>
            <a:r>
              <a:rPr lang="en-US" sz="1800" b="1" i="0" baseline="0">
                <a:effectLst/>
              </a:rPr>
              <a:t>Success &amp; Completion</a:t>
            </a:r>
            <a:endParaRPr lang="en-US"/>
          </a:p>
        </c:rich>
      </c:tx>
      <c:overlay val="0"/>
    </c:title>
    <c:autoTitleDeleted val="0"/>
    <c:plotArea>
      <c:layout>
        <c:manualLayout>
          <c:layoutTarget val="inner"/>
          <c:xMode val="edge"/>
          <c:yMode val="edge"/>
          <c:x val="0.25074041531107621"/>
          <c:y val="0.2907533121666343"/>
          <c:w val="0.71774746381605359"/>
          <c:h val="0.47529962030759265"/>
        </c:manualLayout>
      </c:layout>
      <c:lineChart>
        <c:grouping val="standard"/>
        <c:varyColors val="0"/>
        <c:ser>
          <c:idx val="0"/>
          <c:order val="0"/>
          <c:tx>
            <c:strRef>
              <c:f>'Course Level Data'!$G$2</c:f>
              <c:strCache>
                <c:ptCount val="1"/>
                <c:pt idx="0">
                  <c:v>Success</c:v>
                </c:pt>
              </c:strCache>
            </c:strRef>
          </c:tx>
          <c:cat>
            <c:strRef>
              <c:f>'Course Level Data'!$A$39:$A$41</c:f>
              <c:strCache>
                <c:ptCount val="3"/>
                <c:pt idx="0">
                  <c:v>Fall 2010</c:v>
                </c:pt>
                <c:pt idx="1">
                  <c:v>Fall 2011</c:v>
                </c:pt>
                <c:pt idx="2">
                  <c:v>Fall 2012</c:v>
                </c:pt>
              </c:strCache>
            </c:strRef>
          </c:cat>
          <c:val>
            <c:numRef>
              <c:f>'Course Level Data'!$G$39:$G$41</c:f>
              <c:numCache>
                <c:formatCode>0%</c:formatCode>
                <c:ptCount val="3"/>
                <c:pt idx="0">
                  <c:v>1</c:v>
                </c:pt>
                <c:pt idx="1">
                  <c:v>1</c:v>
                </c:pt>
                <c:pt idx="2">
                  <c:v>1</c:v>
                </c:pt>
              </c:numCache>
            </c:numRef>
          </c:val>
          <c:smooth val="0"/>
        </c:ser>
        <c:ser>
          <c:idx val="1"/>
          <c:order val="1"/>
          <c:tx>
            <c:strRef>
              <c:f>'Course Level Data'!$H$2</c:f>
              <c:strCache>
                <c:ptCount val="1"/>
                <c:pt idx="0">
                  <c:v>Completion</c:v>
                </c:pt>
              </c:strCache>
            </c:strRef>
          </c:tx>
          <c:cat>
            <c:strRef>
              <c:f>'Course Level Data'!$A$39:$A$41</c:f>
              <c:strCache>
                <c:ptCount val="3"/>
                <c:pt idx="0">
                  <c:v>Fall 2010</c:v>
                </c:pt>
                <c:pt idx="1">
                  <c:v>Fall 2011</c:v>
                </c:pt>
                <c:pt idx="2">
                  <c:v>Fall 2012</c:v>
                </c:pt>
              </c:strCache>
            </c:strRef>
          </c:cat>
          <c:val>
            <c:numRef>
              <c:f>'Course Level Data'!$H$39:$H$41</c:f>
              <c:numCache>
                <c:formatCode>0%</c:formatCode>
                <c:ptCount val="3"/>
                <c:pt idx="0">
                  <c:v>1</c:v>
                </c:pt>
                <c:pt idx="1">
                  <c:v>1</c:v>
                </c:pt>
                <c:pt idx="2">
                  <c:v>1</c:v>
                </c:pt>
              </c:numCache>
            </c:numRef>
          </c:val>
          <c:smooth val="0"/>
        </c:ser>
        <c:dLbls>
          <c:showLegendKey val="0"/>
          <c:showVal val="0"/>
          <c:showCatName val="0"/>
          <c:showSerName val="0"/>
          <c:showPercent val="0"/>
          <c:showBubbleSize val="0"/>
        </c:dLbls>
        <c:marker val="1"/>
        <c:smooth val="0"/>
        <c:axId val="204452992"/>
        <c:axId val="204454528"/>
      </c:lineChart>
      <c:catAx>
        <c:axId val="204452992"/>
        <c:scaling>
          <c:orientation val="minMax"/>
        </c:scaling>
        <c:delete val="0"/>
        <c:axPos val="b"/>
        <c:majorTickMark val="none"/>
        <c:minorTickMark val="none"/>
        <c:tickLblPos val="nextTo"/>
        <c:crossAx val="204454528"/>
        <c:crosses val="autoZero"/>
        <c:auto val="1"/>
        <c:lblAlgn val="ctr"/>
        <c:lblOffset val="100"/>
        <c:noMultiLvlLbl val="0"/>
      </c:catAx>
      <c:valAx>
        <c:axId val="204454528"/>
        <c:scaling>
          <c:orientation val="minMax"/>
          <c:max val="1"/>
          <c:min val="0.9"/>
        </c:scaling>
        <c:delete val="0"/>
        <c:axPos val="l"/>
        <c:majorGridlines/>
        <c:numFmt formatCode="0%" sourceLinked="1"/>
        <c:majorTickMark val="none"/>
        <c:minorTickMark val="none"/>
        <c:tickLblPos val="nextTo"/>
        <c:crossAx val="20445299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1C793-8EC9-4D32-A1D8-7BDA087B5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2841</Words>
  <Characters>16198</Characters>
  <Application>Microsoft Office Word</Application>
  <DocSecurity>4</DocSecurity>
  <Lines>134</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Amidon</dc:creator>
  <cp:lastModifiedBy>Linda Amidon</cp:lastModifiedBy>
  <cp:revision>2</cp:revision>
  <cp:lastPrinted>2013-11-14T21:50:00Z</cp:lastPrinted>
  <dcterms:created xsi:type="dcterms:W3CDTF">2014-03-10T16:50:00Z</dcterms:created>
  <dcterms:modified xsi:type="dcterms:W3CDTF">2014-03-10T16:50:00Z</dcterms:modified>
</cp:coreProperties>
</file>