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894F3B" w:rsidRDefault="00894F3B">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894F3B" w:rsidRDefault="00894F3B">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1C0245" w:rsidP="007E4294">
            <w:pPr>
              <w:rPr>
                <w:sz w:val="24"/>
                <w:szCs w:val="24"/>
              </w:rPr>
            </w:pPr>
            <w:r>
              <w:rPr>
                <w:sz w:val="24"/>
                <w:szCs w:val="24"/>
              </w:rPr>
              <w:t>2013-2014</w:t>
            </w:r>
          </w:p>
        </w:tc>
        <w:tc>
          <w:tcPr>
            <w:tcW w:w="6912" w:type="dxa"/>
            <w:vAlign w:val="center"/>
          </w:tcPr>
          <w:p w:rsidR="000403F6" w:rsidRDefault="00046042" w:rsidP="001C0245">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1C0245">
              <w:rPr>
                <w:sz w:val="24"/>
                <w:szCs w:val="24"/>
              </w:rPr>
              <w:t xml:space="preserve"> </w:t>
            </w:r>
            <w:r w:rsidR="001C0245" w:rsidRPr="001C0245">
              <w:rPr>
                <w:b/>
                <w:szCs w:val="24"/>
              </w:rPr>
              <w:t>X</w:t>
            </w:r>
            <w:r w:rsidR="001C0245">
              <w:rPr>
                <w:szCs w:val="24"/>
              </w:rPr>
              <w:t xml:space="preserve"> </w:t>
            </w:r>
            <w:r w:rsidR="001C0245">
              <w:rPr>
                <w:sz w:val="24"/>
                <w:szCs w:val="24"/>
              </w:rPr>
              <w:t xml:space="preserve">  </w:t>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894F3B" w:rsidP="004B7383">
            <w:pPr>
              <w:rPr>
                <w:sz w:val="24"/>
                <w:szCs w:val="24"/>
              </w:rPr>
            </w:pPr>
            <w:r>
              <w:rPr>
                <w:sz w:val="24"/>
                <w:szCs w:val="24"/>
              </w:rPr>
              <w:t>CISCO CCNA Discovery</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1C0245" w:rsidP="001C0245">
            <w:pPr>
              <w:rPr>
                <w:sz w:val="24"/>
                <w:szCs w:val="24"/>
              </w:rPr>
            </w:pPr>
            <w:bookmarkStart w:id="0" w:name="Dropdown2"/>
            <w:r>
              <w:rPr>
                <w:sz w:val="24"/>
                <w:szCs w:val="24"/>
              </w:rPr>
              <w:t>B</w:t>
            </w:r>
            <w:bookmarkEnd w:id="0"/>
            <w:r>
              <w:rPr>
                <w:sz w:val="24"/>
                <w:szCs w:val="24"/>
              </w:rPr>
              <w:t>usiness</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1C0245" w:rsidP="004B7383">
            <w:pPr>
              <w:rPr>
                <w:sz w:val="24"/>
                <w:szCs w:val="24"/>
              </w:rPr>
            </w:pPr>
            <w:r>
              <w:rPr>
                <w:sz w:val="24"/>
                <w:szCs w:val="24"/>
              </w:rPr>
              <w:t>EWD</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1C0245" w:rsidP="004B7383">
            <w:pPr>
              <w:rPr>
                <w:sz w:val="24"/>
                <w:szCs w:val="24"/>
              </w:rPr>
            </w:pPr>
            <w:r>
              <w:rPr>
                <w:sz w:val="24"/>
                <w:szCs w:val="24"/>
              </w:rPr>
              <w:t>Craig Blek</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2B7B51">
            <w:pPr>
              <w:rPr>
                <w:sz w:val="24"/>
                <w:szCs w:val="24"/>
              </w:rPr>
            </w:pPr>
            <w:r w:rsidRPr="005707F9">
              <w:rPr>
                <w:b/>
                <w:sz w:val="24"/>
                <w:szCs w:val="24"/>
              </w:rPr>
              <w:t>Identify Program Goal from Last Program Review:</w:t>
            </w:r>
            <w:r w:rsidR="00971E3B">
              <w:rPr>
                <w:b/>
                <w:sz w:val="24"/>
                <w:szCs w:val="24"/>
              </w:rPr>
              <w:t xml:space="preserve">   </w:t>
            </w: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971E3B" w:rsidP="00D001FF">
            <w:pPr>
              <w:jc w:val="center"/>
              <w:rPr>
                <w:sz w:val="24"/>
                <w:szCs w:val="24"/>
              </w:rPr>
            </w:pPr>
            <w:r w:rsidRPr="00971E3B">
              <w:rPr>
                <w:b/>
                <w:sz w:val="24"/>
                <w:szCs w:val="24"/>
              </w:rPr>
              <w:t>X</w:t>
            </w:r>
            <w:r w:rsidR="005B59C1" w:rsidRPr="003B17D4">
              <w:rPr>
                <w:sz w:val="24"/>
                <w:szCs w:val="24"/>
              </w:rPr>
              <w:t xml:space="preserve"> </w:t>
            </w:r>
            <w:r>
              <w:rPr>
                <w:sz w:val="24"/>
                <w:szCs w:val="24"/>
              </w:rPr>
              <w:t xml:space="preserve">  </w:t>
            </w:r>
            <w:r w:rsidR="005B59C1" w:rsidRPr="003B17D4">
              <w:rPr>
                <w:sz w:val="24"/>
                <w:szCs w:val="24"/>
              </w:rPr>
              <w:t>2</w:t>
            </w:r>
          </w:p>
          <w:p w:rsidR="005B59C1" w:rsidRPr="003B17D4" w:rsidRDefault="00971E3B" w:rsidP="00D001FF">
            <w:pPr>
              <w:jc w:val="center"/>
              <w:rPr>
                <w:sz w:val="24"/>
                <w:szCs w:val="24"/>
              </w:rPr>
            </w:pPr>
            <w:r w:rsidRPr="00971E3B">
              <w:rPr>
                <w:b/>
                <w:sz w:val="24"/>
                <w:szCs w:val="24"/>
              </w:rPr>
              <w:t>X</w:t>
            </w:r>
            <w:r w:rsidR="005B59C1" w:rsidRPr="003B17D4">
              <w:rPr>
                <w:sz w:val="24"/>
                <w:szCs w:val="24"/>
              </w:rPr>
              <w:t xml:space="preserve"> </w:t>
            </w:r>
            <w:r>
              <w:rPr>
                <w:sz w:val="24"/>
                <w:szCs w:val="24"/>
              </w:rPr>
              <w:t xml:space="preserve">  </w:t>
            </w:r>
            <w:r w:rsidR="005B59C1" w:rsidRPr="003B17D4">
              <w:rPr>
                <w:sz w:val="24"/>
                <w:szCs w:val="24"/>
              </w:rPr>
              <w:t>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971E3B" w:rsidP="000C3BC9">
            <w:pPr>
              <w:rPr>
                <w:sz w:val="24"/>
                <w:szCs w:val="24"/>
              </w:rPr>
            </w:pPr>
            <w:r w:rsidRPr="00971E3B">
              <w:rPr>
                <w:b/>
                <w:sz w:val="24"/>
                <w:szCs w:val="24"/>
              </w:rPr>
              <w:t>X</w:t>
            </w:r>
            <w:r>
              <w:rPr>
                <w:sz w:val="24"/>
                <w:szCs w:val="24"/>
              </w:rPr>
              <w:t xml:space="preserve">  </w:t>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2B7B51">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p w:rsidR="0023193A" w:rsidRDefault="0023193A" w:rsidP="0023193A">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tbl>
      <w:tblPr>
        <w:tblW w:w="14260" w:type="dxa"/>
        <w:tblInd w:w="93" w:type="dxa"/>
        <w:tblLook w:val="04A0" w:firstRow="1" w:lastRow="0" w:firstColumn="1" w:lastColumn="0" w:noHBand="0" w:noVBand="1"/>
      </w:tblPr>
      <w:tblGrid>
        <w:gridCol w:w="1160"/>
        <w:gridCol w:w="686"/>
        <w:gridCol w:w="860"/>
        <w:gridCol w:w="900"/>
        <w:gridCol w:w="960"/>
        <w:gridCol w:w="900"/>
        <w:gridCol w:w="900"/>
        <w:gridCol w:w="640"/>
        <w:gridCol w:w="595"/>
        <w:gridCol w:w="740"/>
        <w:gridCol w:w="1300"/>
        <w:gridCol w:w="1240"/>
        <w:gridCol w:w="839"/>
        <w:gridCol w:w="1040"/>
        <w:gridCol w:w="526"/>
        <w:gridCol w:w="680"/>
        <w:gridCol w:w="460"/>
      </w:tblGrid>
      <w:tr w:rsidR="00894F3B" w:rsidRPr="00894F3B" w:rsidTr="00894F3B">
        <w:trPr>
          <w:trHeight w:val="300"/>
        </w:trPr>
        <w:tc>
          <w:tcPr>
            <w:tcW w:w="116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rPr>
                <w:rFonts w:ascii="Calibri" w:eastAsia="Times New Roman" w:hAnsi="Calibri" w:cs="Calibri"/>
                <w:color w:val="000000"/>
                <w:sz w:val="20"/>
                <w:szCs w:val="20"/>
              </w:rPr>
            </w:pPr>
            <w:r w:rsidRPr="00894F3B">
              <w:rPr>
                <w:rFonts w:ascii="Calibri" w:eastAsia="Times New Roman" w:hAnsi="Calibri" w:cs="Calibri"/>
                <w:color w:val="000000"/>
                <w:sz w:val="20"/>
                <w:szCs w:val="20"/>
              </w:rPr>
              <w:t>CISCO</w:t>
            </w:r>
          </w:p>
        </w:tc>
        <w:tc>
          <w:tcPr>
            <w:tcW w:w="62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86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64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52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130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124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82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52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68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c>
          <w:tcPr>
            <w:tcW w:w="460" w:type="dxa"/>
            <w:tcBorders>
              <w:top w:val="nil"/>
              <w:left w:val="nil"/>
              <w:bottom w:val="nil"/>
              <w:right w:val="nil"/>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p>
        </w:tc>
      </w:tr>
      <w:tr w:rsidR="00894F3B" w:rsidRPr="00894F3B" w:rsidTr="00894F3B">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rPr>
                <w:rFonts w:ascii="Calibri" w:eastAsia="Times New Roman" w:hAnsi="Calibri" w:cs="Calibri"/>
                <w:color w:val="000000"/>
                <w:sz w:val="20"/>
                <w:szCs w:val="20"/>
              </w:rPr>
            </w:pPr>
            <w:r w:rsidRPr="00894F3B">
              <w:rPr>
                <w:rFonts w:ascii="Calibri" w:eastAsia="Times New Roman" w:hAnsi="Calibri" w:cs="Calibri"/>
                <w:color w:val="000000"/>
                <w:sz w:val="20"/>
                <w:szCs w:val="20"/>
              </w:rPr>
              <w:t>Term</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Enroll</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Fill Rate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Sections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Mass Cap</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Avg. Cap</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Avg. Size</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FTES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FTEF</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WSCH</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(WSCH/FTEF)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 xml:space="preserve"> (FTES/FTEF)</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Success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Retention</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Day</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Night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OL</w:t>
            </w:r>
          </w:p>
        </w:tc>
      </w:tr>
      <w:tr w:rsidR="00894F3B" w:rsidRPr="00894F3B" w:rsidTr="00894F3B">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rPr>
                <w:rFonts w:ascii="Calibri" w:eastAsia="Times New Roman" w:hAnsi="Calibri" w:cs="Calibri"/>
                <w:color w:val="000000"/>
                <w:sz w:val="20"/>
                <w:szCs w:val="20"/>
              </w:rPr>
            </w:pPr>
            <w:r w:rsidRPr="00894F3B">
              <w:rPr>
                <w:rFonts w:ascii="Calibri" w:eastAsia="Times New Roman" w:hAnsi="Calibri" w:cs="Calibri"/>
                <w:color w:val="000000"/>
                <w:sz w:val="20"/>
                <w:szCs w:val="20"/>
              </w:rPr>
              <w:t>Fall 2010</w:t>
            </w:r>
          </w:p>
        </w:tc>
        <w:tc>
          <w:tcPr>
            <w:tcW w:w="6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23</w:t>
            </w:r>
          </w:p>
        </w:tc>
        <w:tc>
          <w:tcPr>
            <w:tcW w:w="8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77%</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23</w:t>
            </w:r>
          </w:p>
        </w:tc>
        <w:tc>
          <w:tcPr>
            <w:tcW w:w="6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0.89</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25.3</w:t>
            </w:r>
          </w:p>
        </w:tc>
        <w:tc>
          <w:tcPr>
            <w:tcW w:w="13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361.43</w:t>
            </w:r>
          </w:p>
        </w:tc>
        <w:tc>
          <w:tcPr>
            <w:tcW w:w="12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12.71</w:t>
            </w:r>
          </w:p>
        </w:tc>
        <w:tc>
          <w:tcPr>
            <w:tcW w:w="8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82.61%</w:t>
            </w:r>
          </w:p>
        </w:tc>
        <w:tc>
          <w:tcPr>
            <w:tcW w:w="10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91.30%</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w:t>
            </w:r>
          </w:p>
        </w:tc>
        <w:tc>
          <w:tcPr>
            <w:tcW w:w="68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w:t>
            </w:r>
          </w:p>
        </w:tc>
        <w:tc>
          <w:tcPr>
            <w:tcW w:w="4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w:t>
            </w:r>
          </w:p>
        </w:tc>
      </w:tr>
      <w:tr w:rsidR="00894F3B" w:rsidRPr="00894F3B" w:rsidTr="00894F3B">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rPr>
                <w:rFonts w:ascii="Calibri" w:eastAsia="Times New Roman" w:hAnsi="Calibri" w:cs="Calibri"/>
                <w:color w:val="000000"/>
                <w:sz w:val="20"/>
                <w:szCs w:val="20"/>
              </w:rPr>
            </w:pPr>
            <w:r w:rsidRPr="00894F3B">
              <w:rPr>
                <w:rFonts w:ascii="Calibri" w:eastAsia="Times New Roman" w:hAnsi="Calibri" w:cs="Calibri"/>
                <w:color w:val="000000"/>
                <w:sz w:val="20"/>
                <w:szCs w:val="20"/>
              </w:rPr>
              <w:t>Spring 2011</w:t>
            </w:r>
          </w:p>
        </w:tc>
        <w:tc>
          <w:tcPr>
            <w:tcW w:w="6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30</w:t>
            </w:r>
          </w:p>
        </w:tc>
        <w:tc>
          <w:tcPr>
            <w:tcW w:w="8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100%</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30</w:t>
            </w:r>
          </w:p>
        </w:tc>
        <w:tc>
          <w:tcPr>
            <w:tcW w:w="6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1.17</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33</w:t>
            </w:r>
          </w:p>
        </w:tc>
        <w:tc>
          <w:tcPr>
            <w:tcW w:w="13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471.43</w:t>
            </w:r>
          </w:p>
        </w:tc>
        <w:tc>
          <w:tcPr>
            <w:tcW w:w="12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16.71</w:t>
            </w:r>
          </w:p>
        </w:tc>
        <w:tc>
          <w:tcPr>
            <w:tcW w:w="8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70.00%</w:t>
            </w:r>
          </w:p>
        </w:tc>
        <w:tc>
          <w:tcPr>
            <w:tcW w:w="10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83.33%</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w:t>
            </w:r>
          </w:p>
        </w:tc>
        <w:tc>
          <w:tcPr>
            <w:tcW w:w="68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w:t>
            </w:r>
          </w:p>
        </w:tc>
        <w:tc>
          <w:tcPr>
            <w:tcW w:w="4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w:t>
            </w:r>
          </w:p>
        </w:tc>
      </w:tr>
      <w:tr w:rsidR="00894F3B" w:rsidRPr="00894F3B" w:rsidTr="00894F3B">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rPr>
                <w:rFonts w:ascii="Calibri" w:eastAsia="Times New Roman" w:hAnsi="Calibri" w:cs="Calibri"/>
                <w:color w:val="000000"/>
                <w:sz w:val="20"/>
                <w:szCs w:val="20"/>
              </w:rPr>
            </w:pPr>
            <w:r w:rsidRPr="00894F3B">
              <w:rPr>
                <w:rFonts w:ascii="Calibri" w:eastAsia="Times New Roman" w:hAnsi="Calibri" w:cs="Calibri"/>
                <w:color w:val="000000"/>
                <w:sz w:val="20"/>
                <w:szCs w:val="20"/>
              </w:rPr>
              <w:t>Fall 2011</w:t>
            </w:r>
          </w:p>
        </w:tc>
        <w:tc>
          <w:tcPr>
            <w:tcW w:w="6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33</w:t>
            </w:r>
          </w:p>
        </w:tc>
        <w:tc>
          <w:tcPr>
            <w:tcW w:w="8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110%</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33</w:t>
            </w:r>
          </w:p>
        </w:tc>
        <w:tc>
          <w:tcPr>
            <w:tcW w:w="6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1.13</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36.3</w:t>
            </w:r>
          </w:p>
        </w:tc>
        <w:tc>
          <w:tcPr>
            <w:tcW w:w="13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518.57</w:t>
            </w:r>
          </w:p>
        </w:tc>
        <w:tc>
          <w:tcPr>
            <w:tcW w:w="12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16.14</w:t>
            </w:r>
          </w:p>
        </w:tc>
        <w:tc>
          <w:tcPr>
            <w:tcW w:w="8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63.64%</w:t>
            </w:r>
          </w:p>
        </w:tc>
        <w:tc>
          <w:tcPr>
            <w:tcW w:w="10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84.85%</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w:t>
            </w:r>
          </w:p>
        </w:tc>
        <w:tc>
          <w:tcPr>
            <w:tcW w:w="68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w:t>
            </w:r>
          </w:p>
        </w:tc>
        <w:tc>
          <w:tcPr>
            <w:tcW w:w="4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w:t>
            </w:r>
          </w:p>
        </w:tc>
      </w:tr>
      <w:tr w:rsidR="00894F3B" w:rsidRPr="00894F3B" w:rsidTr="00894F3B">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rPr>
                <w:rFonts w:ascii="Calibri" w:eastAsia="Times New Roman" w:hAnsi="Calibri" w:cs="Calibri"/>
                <w:color w:val="000000"/>
                <w:sz w:val="20"/>
                <w:szCs w:val="20"/>
              </w:rPr>
            </w:pPr>
            <w:r w:rsidRPr="00894F3B">
              <w:rPr>
                <w:rFonts w:ascii="Calibri" w:eastAsia="Times New Roman" w:hAnsi="Calibri" w:cs="Calibri"/>
                <w:color w:val="000000"/>
                <w:sz w:val="20"/>
                <w:szCs w:val="20"/>
              </w:rPr>
              <w:t>Spring 2012</w:t>
            </w:r>
          </w:p>
        </w:tc>
        <w:tc>
          <w:tcPr>
            <w:tcW w:w="6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50</w:t>
            </w:r>
          </w:p>
        </w:tc>
        <w:tc>
          <w:tcPr>
            <w:tcW w:w="8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93%</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54</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27</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25</w:t>
            </w:r>
          </w:p>
        </w:tc>
        <w:tc>
          <w:tcPr>
            <w:tcW w:w="6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0.47</w:t>
            </w:r>
          </w:p>
        </w:tc>
        <w:tc>
          <w:tcPr>
            <w:tcW w:w="7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180.4</w:t>
            </w:r>
          </w:p>
        </w:tc>
        <w:tc>
          <w:tcPr>
            <w:tcW w:w="13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407</w:t>
            </w:r>
          </w:p>
        </w:tc>
        <w:tc>
          <w:tcPr>
            <w:tcW w:w="12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12.6</w:t>
            </w:r>
          </w:p>
        </w:tc>
        <w:tc>
          <w:tcPr>
            <w:tcW w:w="8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76.00%</w:t>
            </w:r>
          </w:p>
        </w:tc>
        <w:tc>
          <w:tcPr>
            <w:tcW w:w="10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90.00%</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w:t>
            </w:r>
          </w:p>
        </w:tc>
        <w:tc>
          <w:tcPr>
            <w:tcW w:w="68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w:t>
            </w:r>
          </w:p>
        </w:tc>
      </w:tr>
      <w:tr w:rsidR="00894F3B" w:rsidRPr="00894F3B" w:rsidTr="00894F3B">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rPr>
                <w:rFonts w:ascii="Calibri" w:eastAsia="Times New Roman" w:hAnsi="Calibri" w:cs="Calibri"/>
                <w:color w:val="000000"/>
                <w:sz w:val="20"/>
                <w:szCs w:val="20"/>
              </w:rPr>
            </w:pPr>
            <w:r w:rsidRPr="00894F3B">
              <w:rPr>
                <w:rFonts w:ascii="Calibri" w:eastAsia="Times New Roman" w:hAnsi="Calibri" w:cs="Calibri"/>
                <w:color w:val="000000"/>
                <w:sz w:val="20"/>
                <w:szCs w:val="20"/>
              </w:rPr>
              <w:t>Fall 2012</w:t>
            </w:r>
          </w:p>
        </w:tc>
        <w:tc>
          <w:tcPr>
            <w:tcW w:w="6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64</w:t>
            </w:r>
          </w:p>
        </w:tc>
        <w:tc>
          <w:tcPr>
            <w:tcW w:w="8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82%</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78</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21.33</w:t>
            </w:r>
          </w:p>
        </w:tc>
        <w:tc>
          <w:tcPr>
            <w:tcW w:w="6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9.06</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0.87</w:t>
            </w:r>
          </w:p>
        </w:tc>
        <w:tc>
          <w:tcPr>
            <w:tcW w:w="7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292.7</w:t>
            </w:r>
          </w:p>
        </w:tc>
        <w:tc>
          <w:tcPr>
            <w:tcW w:w="13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351.95</w:t>
            </w:r>
          </w:p>
        </w:tc>
        <w:tc>
          <w:tcPr>
            <w:tcW w:w="12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10.41</w:t>
            </w:r>
          </w:p>
        </w:tc>
        <w:tc>
          <w:tcPr>
            <w:tcW w:w="8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87.50%</w:t>
            </w:r>
          </w:p>
        </w:tc>
        <w:tc>
          <w:tcPr>
            <w:tcW w:w="10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92.19%</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w:t>
            </w:r>
          </w:p>
        </w:tc>
        <w:tc>
          <w:tcPr>
            <w:tcW w:w="68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w:t>
            </w:r>
          </w:p>
        </w:tc>
        <w:tc>
          <w:tcPr>
            <w:tcW w:w="4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w:t>
            </w:r>
          </w:p>
        </w:tc>
      </w:tr>
      <w:tr w:rsidR="00894F3B" w:rsidRPr="00894F3B" w:rsidTr="00894F3B">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rPr>
                <w:rFonts w:ascii="Calibri" w:eastAsia="Times New Roman" w:hAnsi="Calibri" w:cs="Calibri"/>
                <w:color w:val="000000"/>
                <w:sz w:val="20"/>
                <w:szCs w:val="20"/>
              </w:rPr>
            </w:pPr>
            <w:r w:rsidRPr="00894F3B">
              <w:rPr>
                <w:rFonts w:ascii="Calibri" w:eastAsia="Times New Roman" w:hAnsi="Calibri" w:cs="Calibri"/>
                <w:color w:val="000000"/>
                <w:sz w:val="20"/>
                <w:szCs w:val="20"/>
              </w:rPr>
              <w:t>Spring 2013</w:t>
            </w:r>
          </w:p>
        </w:tc>
        <w:tc>
          <w:tcPr>
            <w:tcW w:w="6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68</w:t>
            </w:r>
          </w:p>
        </w:tc>
        <w:tc>
          <w:tcPr>
            <w:tcW w:w="8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87%</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78</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22.67</w:t>
            </w:r>
          </w:p>
        </w:tc>
        <w:tc>
          <w:tcPr>
            <w:tcW w:w="6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8.7</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0.87</w:t>
            </w:r>
          </w:p>
        </w:tc>
        <w:tc>
          <w:tcPr>
            <w:tcW w:w="7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280</w:t>
            </w:r>
          </w:p>
        </w:tc>
        <w:tc>
          <w:tcPr>
            <w:tcW w:w="130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371.62</w:t>
            </w:r>
          </w:p>
        </w:tc>
        <w:tc>
          <w:tcPr>
            <w:tcW w:w="12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77.94%</w:t>
            </w:r>
          </w:p>
        </w:tc>
        <w:tc>
          <w:tcPr>
            <w:tcW w:w="104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86.76%</w:t>
            </w:r>
          </w:p>
        </w:tc>
        <w:tc>
          <w:tcPr>
            <w:tcW w:w="52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1</w:t>
            </w:r>
          </w:p>
        </w:tc>
        <w:tc>
          <w:tcPr>
            <w:tcW w:w="68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2</w:t>
            </w:r>
          </w:p>
        </w:tc>
        <w:tc>
          <w:tcPr>
            <w:tcW w:w="460" w:type="dxa"/>
            <w:tcBorders>
              <w:top w:val="nil"/>
              <w:left w:val="nil"/>
              <w:bottom w:val="single" w:sz="4" w:space="0" w:color="auto"/>
              <w:right w:val="single" w:sz="4" w:space="0" w:color="auto"/>
            </w:tcBorders>
            <w:shd w:val="clear" w:color="auto" w:fill="auto"/>
            <w:noWrap/>
            <w:vAlign w:val="bottom"/>
            <w:hideMark/>
          </w:tcPr>
          <w:p w:rsidR="00894F3B" w:rsidRPr="00894F3B" w:rsidRDefault="00894F3B" w:rsidP="00894F3B">
            <w:pPr>
              <w:spacing w:after="0" w:line="240" w:lineRule="auto"/>
              <w:jc w:val="center"/>
              <w:rPr>
                <w:rFonts w:ascii="Calibri" w:eastAsia="Times New Roman" w:hAnsi="Calibri" w:cs="Calibri"/>
                <w:color w:val="000000"/>
                <w:sz w:val="20"/>
                <w:szCs w:val="20"/>
              </w:rPr>
            </w:pPr>
            <w:r w:rsidRPr="00894F3B">
              <w:rPr>
                <w:rFonts w:ascii="Calibri" w:eastAsia="Times New Roman" w:hAnsi="Calibri" w:cs="Calibri"/>
                <w:color w:val="000000"/>
                <w:sz w:val="20"/>
                <w:szCs w:val="20"/>
              </w:rPr>
              <w:t>0</w:t>
            </w:r>
          </w:p>
        </w:tc>
      </w:tr>
    </w:tbl>
    <w:p w:rsidR="006B07AC" w:rsidRPr="00894F3B" w:rsidRDefault="006B07AC" w:rsidP="00110022">
      <w:pPr>
        <w:pStyle w:val="ListParagraph"/>
        <w:spacing w:after="0" w:line="240" w:lineRule="auto"/>
        <w:ind w:left="1800"/>
        <w:rPr>
          <w:sz w:val="20"/>
          <w:szCs w:val="20"/>
        </w:rPr>
      </w:pPr>
    </w:p>
    <w:p w:rsidR="00555AD2" w:rsidRDefault="00555AD2" w:rsidP="00110022">
      <w:pPr>
        <w:pStyle w:val="ListParagraph"/>
        <w:spacing w:after="0" w:line="240" w:lineRule="auto"/>
        <w:ind w:left="1800"/>
        <w:rPr>
          <w:sz w:val="24"/>
          <w:szCs w:val="24"/>
        </w:rPr>
      </w:pPr>
      <w:r>
        <w:rPr>
          <w:noProof/>
        </w:rPr>
        <w:drawing>
          <wp:inline distT="0" distB="0" distL="0" distR="0" wp14:anchorId="2FF9FBFA" wp14:editId="7366821D">
            <wp:extent cx="4572000" cy="21717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5AD2" w:rsidRDefault="00555AD2" w:rsidP="00110022">
      <w:pPr>
        <w:pStyle w:val="ListParagraph"/>
        <w:spacing w:after="0" w:line="240" w:lineRule="auto"/>
        <w:ind w:left="1800"/>
        <w:rPr>
          <w:sz w:val="24"/>
          <w:szCs w:val="24"/>
        </w:rPr>
      </w:pPr>
    </w:p>
    <w:p w:rsidR="00555AD2" w:rsidRDefault="00555AD2" w:rsidP="00110022">
      <w:pPr>
        <w:pStyle w:val="ListParagraph"/>
        <w:spacing w:after="0" w:line="240" w:lineRule="auto"/>
        <w:ind w:left="1800"/>
        <w:rPr>
          <w:sz w:val="24"/>
          <w:szCs w:val="24"/>
        </w:rPr>
      </w:pPr>
      <w:r>
        <w:rPr>
          <w:noProof/>
        </w:rPr>
        <w:drawing>
          <wp:inline distT="0" distB="0" distL="0" distR="0" wp14:anchorId="0AAE3365" wp14:editId="21D12740">
            <wp:extent cx="4572000" cy="21717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5AD2" w:rsidRDefault="00555AD2" w:rsidP="00110022">
      <w:pPr>
        <w:pStyle w:val="ListParagraph"/>
        <w:spacing w:after="0" w:line="240" w:lineRule="auto"/>
        <w:ind w:left="1800"/>
        <w:rPr>
          <w:sz w:val="24"/>
          <w:szCs w:val="24"/>
        </w:rPr>
      </w:pPr>
    </w:p>
    <w:p w:rsidR="00555AD2" w:rsidRDefault="00555AD2" w:rsidP="00110022">
      <w:pPr>
        <w:pStyle w:val="ListParagraph"/>
        <w:spacing w:after="0" w:line="240" w:lineRule="auto"/>
        <w:ind w:left="1800"/>
        <w:rPr>
          <w:sz w:val="24"/>
          <w:szCs w:val="24"/>
        </w:rPr>
      </w:pPr>
    </w:p>
    <w:p w:rsidR="00940C89" w:rsidRDefault="00555AD2" w:rsidP="00110022">
      <w:pPr>
        <w:pStyle w:val="ListParagraph"/>
        <w:spacing w:after="0" w:line="240" w:lineRule="auto"/>
        <w:ind w:left="1800"/>
        <w:rPr>
          <w:sz w:val="24"/>
          <w:szCs w:val="24"/>
        </w:rPr>
      </w:pPr>
      <w:r>
        <w:rPr>
          <w:noProof/>
        </w:rPr>
        <w:drawing>
          <wp:inline distT="0" distB="0" distL="0" distR="0" wp14:anchorId="74555DD2" wp14:editId="50DB0913">
            <wp:extent cx="4572000" cy="21717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5AD2" w:rsidRDefault="00555AD2" w:rsidP="00110022">
      <w:pPr>
        <w:pStyle w:val="ListParagraph"/>
        <w:spacing w:after="0" w:line="240" w:lineRule="auto"/>
        <w:ind w:left="1800"/>
        <w:rPr>
          <w:sz w:val="24"/>
          <w:szCs w:val="24"/>
        </w:rPr>
      </w:pPr>
    </w:p>
    <w:p w:rsidR="00555AD2" w:rsidRDefault="00555AD2" w:rsidP="00110022">
      <w:pPr>
        <w:pStyle w:val="ListParagraph"/>
        <w:spacing w:after="0" w:line="240" w:lineRule="auto"/>
        <w:ind w:left="1800"/>
        <w:rPr>
          <w:sz w:val="24"/>
          <w:szCs w:val="24"/>
        </w:rPr>
      </w:pPr>
      <w:r>
        <w:rPr>
          <w:noProof/>
        </w:rPr>
        <w:lastRenderedPageBreak/>
        <w:drawing>
          <wp:inline distT="0" distB="0" distL="0" distR="0" wp14:anchorId="03666B56" wp14:editId="5F76CA9D">
            <wp:extent cx="4572000" cy="21717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4231E6" w:rsidRDefault="004231E6" w:rsidP="004231E6">
      <w:pPr>
        <w:ind w:left="1800"/>
        <w:rPr>
          <w:sz w:val="24"/>
        </w:rPr>
      </w:pPr>
      <w:r w:rsidRPr="004231E6">
        <w:rPr>
          <w:sz w:val="24"/>
        </w:rPr>
        <w:t xml:space="preserve">Compared to the state averages for the past year, we match up well.  Our retention rates are about </w:t>
      </w:r>
      <w:r>
        <w:rPr>
          <w:sz w:val="24"/>
        </w:rPr>
        <w:t>2</w:t>
      </w:r>
      <w:r w:rsidRPr="004231E6">
        <w:rPr>
          <w:sz w:val="24"/>
        </w:rPr>
        <w:t xml:space="preserve">.5% above the state average of 86% and our retention rates are about </w:t>
      </w:r>
      <w:r>
        <w:rPr>
          <w:sz w:val="24"/>
        </w:rPr>
        <w:t>6</w:t>
      </w:r>
      <w:r w:rsidRPr="004231E6">
        <w:rPr>
          <w:sz w:val="24"/>
        </w:rPr>
        <w:t xml:space="preserve">% </w:t>
      </w:r>
      <w:r>
        <w:rPr>
          <w:sz w:val="24"/>
        </w:rPr>
        <w:t>above</w:t>
      </w:r>
      <w:r w:rsidRPr="004231E6">
        <w:rPr>
          <w:sz w:val="24"/>
        </w:rPr>
        <w:t xml:space="preserve"> the state average of 69.9%.  </w:t>
      </w:r>
      <w:r>
        <w:rPr>
          <w:sz w:val="24"/>
        </w:rPr>
        <w:t>Additionally, as compared to other CISCO certified programs our students show both slightly higher retention and success rates.</w:t>
      </w:r>
    </w:p>
    <w:p w:rsidR="004231E6" w:rsidRPr="004231E6" w:rsidRDefault="004231E6" w:rsidP="004231E6">
      <w:pPr>
        <w:ind w:left="1800"/>
        <w:rPr>
          <w:sz w:val="24"/>
        </w:rPr>
      </w:pPr>
      <w:r>
        <w:rPr>
          <w:sz w:val="24"/>
        </w:rPr>
        <w:t>This is a new and growing program.  Productivity is lower than average in large part due to the nature of the program.  Our lab has a capacity of only 24, but we may increase that capacity in the future.</w:t>
      </w:r>
    </w:p>
    <w:p w:rsidR="00110022" w:rsidRPr="00110022" w:rsidRDefault="00110022" w:rsidP="00110022">
      <w:pPr>
        <w:pStyle w:val="ListParagraph"/>
        <w:spacing w:after="0" w:line="240" w:lineRule="auto"/>
        <w:ind w:left="1800"/>
        <w:rPr>
          <w:sz w:val="24"/>
          <w:szCs w:val="24"/>
        </w:rPr>
      </w:pPr>
      <w:bookmarkStart w:id="1" w:name="_GoBack"/>
      <w:bookmarkEnd w:id="1"/>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894F3B" w:rsidP="0023193A">
      <w:pPr>
        <w:pStyle w:val="ListParagraph"/>
        <w:spacing w:after="0" w:line="240" w:lineRule="auto"/>
        <w:ind w:left="1800"/>
        <w:rPr>
          <w:sz w:val="24"/>
          <w:szCs w:val="24"/>
        </w:rPr>
      </w:pPr>
      <w:r>
        <w:rPr>
          <w:sz w:val="24"/>
          <w:szCs w:val="24"/>
        </w:rPr>
        <w:t>So far this program is only offered at night.  Attempts to offer a daytime program have not proven successful.</w:t>
      </w:r>
    </w:p>
    <w:p w:rsidR="00940C89" w:rsidRDefault="00555AD2" w:rsidP="0023193A">
      <w:pPr>
        <w:pStyle w:val="ListParagraph"/>
        <w:spacing w:after="0" w:line="240" w:lineRule="auto"/>
        <w:ind w:left="1800"/>
        <w:rPr>
          <w:sz w:val="24"/>
          <w:szCs w:val="24"/>
        </w:rPr>
      </w:pPr>
      <w:r>
        <w:rPr>
          <w:noProof/>
        </w:rPr>
        <w:lastRenderedPageBreak/>
        <w:drawing>
          <wp:inline distT="0" distB="0" distL="0" distR="0" wp14:anchorId="583D94BD" wp14:editId="4037504D">
            <wp:extent cx="4772025" cy="238125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5AD2" w:rsidRDefault="00555AD2" w:rsidP="0023193A">
      <w:pPr>
        <w:pStyle w:val="ListParagraph"/>
        <w:spacing w:after="0" w:line="240" w:lineRule="auto"/>
        <w:ind w:left="1800"/>
        <w:rPr>
          <w:sz w:val="24"/>
          <w:szCs w:val="24"/>
        </w:rPr>
      </w:pPr>
    </w:p>
    <w:p w:rsidR="00555AD2" w:rsidRDefault="00555AD2" w:rsidP="0023193A">
      <w:pPr>
        <w:pStyle w:val="ListParagraph"/>
        <w:spacing w:after="0" w:line="240" w:lineRule="auto"/>
        <w:ind w:left="1800"/>
        <w:rPr>
          <w:sz w:val="24"/>
          <w:szCs w:val="24"/>
        </w:rPr>
      </w:pPr>
      <w:r>
        <w:rPr>
          <w:noProof/>
        </w:rPr>
        <w:drawing>
          <wp:inline distT="0" distB="0" distL="0" distR="0" wp14:anchorId="0E06F6B4" wp14:editId="0EEC8489">
            <wp:extent cx="4924425" cy="2381250"/>
            <wp:effectExtent l="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0C89" w:rsidRDefault="00940C89" w:rsidP="0023193A">
      <w:pPr>
        <w:pStyle w:val="ListParagraph"/>
        <w:spacing w:after="0" w:line="240" w:lineRule="auto"/>
        <w:ind w:left="1800"/>
        <w:rPr>
          <w:sz w:val="24"/>
          <w:szCs w:val="24"/>
        </w:rPr>
      </w:pPr>
    </w:p>
    <w:p w:rsidR="00555678" w:rsidRPr="00555678" w:rsidRDefault="00555678" w:rsidP="00555678">
      <w:pPr>
        <w:spacing w:after="0" w:line="240" w:lineRule="auto"/>
        <w:rPr>
          <w:sz w:val="24"/>
          <w:szCs w:val="24"/>
        </w:rPr>
      </w:pPr>
    </w:p>
    <w:p w:rsid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940C89" w:rsidRDefault="00940C89" w:rsidP="00555678">
      <w:pPr>
        <w:pStyle w:val="ListParagraph"/>
        <w:spacing w:after="0" w:line="240" w:lineRule="auto"/>
        <w:ind w:left="1800"/>
        <w:rPr>
          <w:sz w:val="24"/>
          <w:szCs w:val="24"/>
        </w:rPr>
      </w:pPr>
    </w:p>
    <w:p w:rsidR="00555678" w:rsidRDefault="00F4075C" w:rsidP="00555678">
      <w:pPr>
        <w:pStyle w:val="ListParagraph"/>
        <w:spacing w:after="0" w:line="240" w:lineRule="auto"/>
        <w:ind w:left="1800"/>
        <w:rPr>
          <w:sz w:val="24"/>
          <w:szCs w:val="24"/>
        </w:rPr>
      </w:pPr>
      <w:r>
        <w:rPr>
          <w:sz w:val="24"/>
          <w:szCs w:val="24"/>
        </w:rPr>
        <w:lastRenderedPageBreak/>
        <w:t>Retention rates are strong across all races</w:t>
      </w:r>
      <w:r w:rsidR="00894F3B">
        <w:rPr>
          <w:sz w:val="24"/>
          <w:szCs w:val="24"/>
        </w:rPr>
        <w:t xml:space="preserve"> (89%)</w:t>
      </w:r>
      <w:r w:rsidR="00555AD2">
        <w:rPr>
          <w:sz w:val="24"/>
          <w:szCs w:val="24"/>
        </w:rPr>
        <w:t xml:space="preserve">. </w:t>
      </w:r>
      <w:r>
        <w:rPr>
          <w:sz w:val="24"/>
          <w:szCs w:val="24"/>
        </w:rPr>
        <w:t xml:space="preserve"> </w:t>
      </w:r>
      <w:r w:rsidR="00894F3B">
        <w:rPr>
          <w:sz w:val="24"/>
          <w:szCs w:val="24"/>
        </w:rPr>
        <w:t>Success rates average about 74% and given the demanding nature of the coursework this is very good.</w:t>
      </w:r>
    </w:p>
    <w:p w:rsidR="00992260" w:rsidRDefault="00992260" w:rsidP="00555678">
      <w:pPr>
        <w:pStyle w:val="ListParagraph"/>
        <w:spacing w:after="0" w:line="240" w:lineRule="auto"/>
        <w:ind w:left="1800"/>
        <w:rPr>
          <w:sz w:val="24"/>
          <w:szCs w:val="24"/>
        </w:rPr>
      </w:pPr>
    </w:p>
    <w:p w:rsidR="00992260" w:rsidRDefault="00992260" w:rsidP="00555678">
      <w:pPr>
        <w:pStyle w:val="ListParagraph"/>
        <w:spacing w:after="0" w:line="240" w:lineRule="auto"/>
        <w:ind w:left="1800"/>
        <w:rPr>
          <w:sz w:val="24"/>
          <w:szCs w:val="24"/>
        </w:rPr>
      </w:pPr>
    </w:p>
    <w:p w:rsidR="00555678" w:rsidRDefault="00992260" w:rsidP="00555678">
      <w:pPr>
        <w:pStyle w:val="ListParagraph"/>
        <w:spacing w:after="0" w:line="240" w:lineRule="auto"/>
        <w:ind w:left="1800"/>
        <w:rPr>
          <w:sz w:val="24"/>
          <w:szCs w:val="24"/>
        </w:rPr>
      </w:pPr>
      <w:r>
        <w:rPr>
          <w:noProof/>
        </w:rPr>
        <w:drawing>
          <wp:inline distT="0" distB="0" distL="0" distR="0" wp14:anchorId="0E7428E3" wp14:editId="5C3FDB88">
            <wp:extent cx="4619625" cy="2743200"/>
            <wp:effectExtent l="0" t="0" r="952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2260" w:rsidRDefault="00992260" w:rsidP="00555678">
      <w:pPr>
        <w:pStyle w:val="ListParagraph"/>
        <w:spacing w:after="0" w:line="240" w:lineRule="auto"/>
        <w:ind w:left="1800"/>
        <w:rPr>
          <w:sz w:val="24"/>
          <w:szCs w:val="24"/>
        </w:rPr>
      </w:pPr>
    </w:p>
    <w:p w:rsidR="00992260" w:rsidRDefault="00992260" w:rsidP="00555678">
      <w:pPr>
        <w:pStyle w:val="ListParagraph"/>
        <w:spacing w:after="0" w:line="240" w:lineRule="auto"/>
        <w:ind w:left="1800"/>
        <w:rPr>
          <w:sz w:val="24"/>
          <w:szCs w:val="24"/>
        </w:rPr>
      </w:pPr>
      <w:r>
        <w:rPr>
          <w:noProof/>
        </w:rPr>
        <w:lastRenderedPageBreak/>
        <w:drawing>
          <wp:inline distT="0" distB="0" distL="0" distR="0" wp14:anchorId="100B2333" wp14:editId="67834F19">
            <wp:extent cx="4619625" cy="2743200"/>
            <wp:effectExtent l="0" t="0" r="9525"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1E3B" w:rsidRDefault="00971E3B" w:rsidP="00555678">
      <w:pPr>
        <w:pStyle w:val="ListParagraph"/>
        <w:spacing w:after="0" w:line="240" w:lineRule="auto"/>
        <w:ind w:left="1800"/>
        <w:rPr>
          <w:sz w:val="24"/>
          <w:szCs w:val="24"/>
        </w:rPr>
      </w:pPr>
    </w:p>
    <w:p w:rsidR="00971E3B" w:rsidRDefault="00971E3B"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894F3B" w:rsidP="00555678">
      <w:pPr>
        <w:pStyle w:val="ListParagraph"/>
        <w:spacing w:after="0" w:line="240" w:lineRule="auto"/>
        <w:ind w:left="1800"/>
        <w:rPr>
          <w:sz w:val="24"/>
          <w:szCs w:val="24"/>
        </w:rPr>
      </w:pPr>
      <w:r>
        <w:rPr>
          <w:sz w:val="24"/>
          <w:szCs w:val="24"/>
        </w:rPr>
        <w:t xml:space="preserve">This </w:t>
      </w:r>
      <w:proofErr w:type="gramStart"/>
      <w:r>
        <w:rPr>
          <w:sz w:val="24"/>
          <w:szCs w:val="24"/>
        </w:rPr>
        <w:t>Spring</w:t>
      </w:r>
      <w:proofErr w:type="gramEnd"/>
      <w:r>
        <w:rPr>
          <w:sz w:val="24"/>
          <w:szCs w:val="24"/>
        </w:rPr>
        <w:t xml:space="preserve"> will see our first cohort complete the program.</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894F3B" w:rsidP="00555678">
      <w:pPr>
        <w:pStyle w:val="ListParagraph"/>
        <w:spacing w:after="0" w:line="240" w:lineRule="auto"/>
        <w:ind w:left="1800"/>
        <w:rPr>
          <w:sz w:val="24"/>
          <w:szCs w:val="24"/>
        </w:rPr>
      </w:pPr>
      <w:proofErr w:type="gramStart"/>
      <w:r>
        <w:rPr>
          <w:sz w:val="24"/>
          <w:szCs w:val="24"/>
        </w:rPr>
        <w:t>None at this time.</w:t>
      </w:r>
      <w:proofErr w:type="gramEnd"/>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521EC" w:rsidRDefault="00C77CA7" w:rsidP="00271A0B">
      <w:pPr>
        <w:spacing w:after="0" w:line="240" w:lineRule="auto"/>
        <w:ind w:left="1440"/>
        <w:rPr>
          <w:sz w:val="24"/>
          <w:szCs w:val="24"/>
        </w:rPr>
      </w:pPr>
      <w:r>
        <w:rPr>
          <w:sz w:val="24"/>
          <w:szCs w:val="24"/>
        </w:rPr>
        <w:t>No changes or deletions.</w:t>
      </w: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lastRenderedPageBreak/>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985EDE" w:rsidRDefault="00C77CA7" w:rsidP="006D4F29">
      <w:pPr>
        <w:spacing w:after="0" w:line="240" w:lineRule="auto"/>
        <w:ind w:left="1440"/>
        <w:rPr>
          <w:sz w:val="24"/>
          <w:szCs w:val="24"/>
        </w:rPr>
      </w:pPr>
      <w:r>
        <w:rPr>
          <w:sz w:val="24"/>
          <w:szCs w:val="24"/>
        </w:rPr>
        <w:t>The program is small as are FTES, but growing.  Productivity is has bounced around quite a bit so far, we believe that we are back in a growth period.  Outreach to the local high schools has led to a full intro course (CIS 160) and we hope that this will carry over to the next course in the sequence.  Early results show students at IVC outperforming the national average on test scores.</w:t>
      </w:r>
      <w:r w:rsidR="00985EDE">
        <w:rPr>
          <w:sz w:val="24"/>
          <w:szCs w:val="24"/>
        </w:rPr>
        <w:t xml:space="preserve">  Jobs are available in this field both locally and globally.</w:t>
      </w:r>
    </w:p>
    <w:p w:rsidR="00985EDE" w:rsidRDefault="00985EDE" w:rsidP="006D4F29">
      <w:pPr>
        <w:spacing w:after="0" w:line="240" w:lineRule="auto"/>
        <w:ind w:left="1440"/>
        <w:rPr>
          <w:sz w:val="24"/>
          <w:szCs w:val="24"/>
        </w:rPr>
      </w:pPr>
    </w:p>
    <w:p w:rsidR="00985EDE" w:rsidRDefault="00985EDE" w:rsidP="006D4F29">
      <w:pPr>
        <w:spacing w:after="0" w:line="240" w:lineRule="auto"/>
        <w:ind w:left="1440"/>
        <w:rPr>
          <w:sz w:val="24"/>
          <w:szCs w:val="24"/>
        </w:rPr>
      </w:pPr>
    </w:p>
    <w:tbl>
      <w:tblPr>
        <w:tblW w:w="7940" w:type="dxa"/>
        <w:tblInd w:w="93" w:type="dxa"/>
        <w:tblLook w:val="04A0" w:firstRow="1" w:lastRow="0" w:firstColumn="1" w:lastColumn="0" w:noHBand="0" w:noVBand="1"/>
      </w:tblPr>
      <w:tblGrid>
        <w:gridCol w:w="4420"/>
        <w:gridCol w:w="960"/>
        <w:gridCol w:w="960"/>
        <w:gridCol w:w="1600"/>
      </w:tblGrid>
      <w:tr w:rsidR="00985EDE" w:rsidRPr="00985EDE" w:rsidTr="00985EDE">
        <w:trPr>
          <w:trHeight w:val="780"/>
        </w:trPr>
        <w:tc>
          <w:tcPr>
            <w:tcW w:w="4420" w:type="dxa"/>
            <w:tcBorders>
              <w:top w:val="single" w:sz="8" w:space="0" w:color="auto"/>
              <w:left w:val="single" w:sz="8" w:space="0" w:color="auto"/>
              <w:bottom w:val="nil"/>
              <w:right w:val="single" w:sz="8" w:space="0" w:color="auto"/>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b/>
                <w:bCs/>
                <w:color w:val="000000"/>
                <w:sz w:val="20"/>
                <w:szCs w:val="20"/>
              </w:rPr>
            </w:pPr>
            <w:r w:rsidRPr="00985EDE">
              <w:rPr>
                <w:rFonts w:ascii="Arial" w:eastAsia="Times New Roman" w:hAnsi="Arial" w:cs="Arial"/>
                <w:b/>
                <w:bCs/>
                <w:color w:val="000000"/>
                <w:sz w:val="20"/>
                <w:szCs w:val="20"/>
              </w:rPr>
              <w:t>Occupation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b/>
                <w:bCs/>
                <w:color w:val="000000"/>
                <w:sz w:val="20"/>
                <w:szCs w:val="20"/>
              </w:rPr>
            </w:pPr>
            <w:r w:rsidRPr="00985EDE">
              <w:rPr>
                <w:rFonts w:ascii="Arial" w:eastAsia="Times New Roman" w:hAnsi="Arial" w:cs="Arial"/>
                <w:b/>
                <w:bCs/>
                <w:color w:val="000000"/>
                <w:sz w:val="20"/>
                <w:szCs w:val="20"/>
              </w:rPr>
              <w:t>SOC Code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b/>
                <w:bCs/>
                <w:color w:val="000000"/>
                <w:sz w:val="20"/>
                <w:szCs w:val="20"/>
              </w:rPr>
            </w:pPr>
            <w:r w:rsidRPr="00985EDE">
              <w:rPr>
                <w:rFonts w:ascii="Arial" w:eastAsia="Times New Roman" w:hAnsi="Arial" w:cs="Arial"/>
                <w:b/>
                <w:bCs/>
                <w:color w:val="000000"/>
                <w:sz w:val="20"/>
                <w:szCs w:val="20"/>
              </w:rPr>
              <w:t>2008</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b/>
                <w:bCs/>
                <w:color w:val="000000"/>
                <w:sz w:val="20"/>
                <w:szCs w:val="20"/>
              </w:rPr>
            </w:pPr>
            <w:r w:rsidRPr="00985EDE">
              <w:rPr>
                <w:rFonts w:ascii="Arial" w:eastAsia="Times New Roman" w:hAnsi="Arial" w:cs="Arial"/>
                <w:b/>
                <w:bCs/>
                <w:color w:val="000000"/>
                <w:sz w:val="20"/>
                <w:szCs w:val="20"/>
              </w:rPr>
              <w:t>Average Job Openings per Year</w:t>
            </w:r>
          </w:p>
        </w:tc>
      </w:tr>
      <w:tr w:rsidR="00985EDE" w:rsidRPr="00985EDE" w:rsidTr="00985EDE">
        <w:trPr>
          <w:trHeight w:val="315"/>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000000"/>
                <w:sz w:val="20"/>
                <w:szCs w:val="20"/>
              </w:rPr>
            </w:pPr>
            <w:r w:rsidRPr="00985EDE">
              <w:rPr>
                <w:rFonts w:ascii="Arial" w:eastAsia="Times New Roman" w:hAnsi="Arial" w:cs="Arial"/>
                <w:color w:val="000000"/>
                <w:sz w:val="20"/>
                <w:szCs w:val="20"/>
              </w:rPr>
              <w:t>Network and Computer Systems Administrators</w:t>
            </w:r>
          </w:p>
        </w:tc>
        <w:tc>
          <w:tcPr>
            <w:tcW w:w="960" w:type="dxa"/>
            <w:tcBorders>
              <w:top w:val="nil"/>
              <w:left w:val="nil"/>
              <w:bottom w:val="single" w:sz="8" w:space="0" w:color="auto"/>
              <w:right w:val="single" w:sz="8" w:space="0" w:color="auto"/>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000000"/>
                <w:sz w:val="20"/>
                <w:szCs w:val="20"/>
              </w:rPr>
            </w:pPr>
            <w:r w:rsidRPr="00985EDE">
              <w:rPr>
                <w:rFonts w:ascii="Arial" w:eastAsia="Times New Roman" w:hAnsi="Arial" w:cs="Arial"/>
                <w:color w:val="000000"/>
                <w:sz w:val="20"/>
                <w:szCs w:val="20"/>
              </w:rPr>
              <w:t>151142</w:t>
            </w:r>
          </w:p>
        </w:tc>
        <w:tc>
          <w:tcPr>
            <w:tcW w:w="960" w:type="dxa"/>
            <w:tcBorders>
              <w:top w:val="nil"/>
              <w:left w:val="nil"/>
              <w:bottom w:val="single" w:sz="8" w:space="0" w:color="auto"/>
              <w:right w:val="single" w:sz="8" w:space="0" w:color="auto"/>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000000"/>
                <w:sz w:val="20"/>
                <w:szCs w:val="20"/>
              </w:rPr>
            </w:pPr>
            <w:r w:rsidRPr="00985EDE">
              <w:rPr>
                <w:rFonts w:ascii="Arial" w:eastAsia="Times New Roman" w:hAnsi="Arial" w:cs="Arial"/>
                <w:color w:val="000000"/>
                <w:sz w:val="20"/>
                <w:szCs w:val="20"/>
              </w:rPr>
              <w:t>40</w:t>
            </w:r>
          </w:p>
        </w:tc>
        <w:tc>
          <w:tcPr>
            <w:tcW w:w="1600" w:type="dxa"/>
            <w:tcBorders>
              <w:top w:val="nil"/>
              <w:left w:val="nil"/>
              <w:bottom w:val="single" w:sz="8" w:space="0" w:color="auto"/>
              <w:right w:val="single" w:sz="8" w:space="0" w:color="auto"/>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000000"/>
                <w:sz w:val="20"/>
                <w:szCs w:val="20"/>
              </w:rPr>
            </w:pPr>
            <w:r w:rsidRPr="00985EDE">
              <w:rPr>
                <w:rFonts w:ascii="Arial" w:eastAsia="Times New Roman" w:hAnsi="Arial" w:cs="Arial"/>
                <w:color w:val="000000"/>
                <w:sz w:val="20"/>
                <w:szCs w:val="20"/>
              </w:rPr>
              <w:t>1</w:t>
            </w:r>
          </w:p>
        </w:tc>
      </w:tr>
      <w:tr w:rsidR="00985EDE" w:rsidRPr="00985EDE" w:rsidTr="00985EDE">
        <w:trPr>
          <w:trHeight w:val="358"/>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985EDE" w:rsidRPr="00985EDE" w:rsidRDefault="00985EDE" w:rsidP="00985EDE">
            <w:pPr>
              <w:spacing w:after="0" w:line="240" w:lineRule="auto"/>
              <w:rPr>
                <w:rFonts w:ascii="Calibri" w:eastAsia="Times New Roman" w:hAnsi="Calibri" w:cs="Calibri"/>
                <w:color w:val="000000"/>
              </w:rPr>
            </w:pPr>
            <w:r w:rsidRPr="00985EDE">
              <w:rPr>
                <w:rFonts w:ascii="Calibri" w:eastAsia="Times New Roman" w:hAnsi="Calibri" w:cs="Calibri"/>
                <w:color w:val="000000"/>
              </w:rPr>
              <w:t>Computer and Information Systems Managers</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985EDE" w:rsidRPr="00985EDE" w:rsidRDefault="00985EDE" w:rsidP="00985EDE">
            <w:pPr>
              <w:pBdr>
                <w:bottom w:val="single" w:sz="6" w:space="1" w:color="auto"/>
              </w:pBdr>
              <w:spacing w:after="0" w:line="240" w:lineRule="auto"/>
              <w:jc w:val="center"/>
              <w:rPr>
                <w:rFonts w:ascii="Arial" w:eastAsia="Times New Roman" w:hAnsi="Arial" w:cs="Arial"/>
                <w:vanish/>
                <w:sz w:val="16"/>
                <w:szCs w:val="16"/>
              </w:rPr>
            </w:pPr>
            <w:r w:rsidRPr="00985EDE">
              <w:rPr>
                <w:rFonts w:ascii="Arial" w:eastAsia="Times New Roman" w:hAnsi="Arial" w:cs="Arial"/>
                <w:vanish/>
                <w:sz w:val="16"/>
                <w:szCs w:val="16"/>
              </w:rPr>
              <w:t>Top of Form</w:t>
            </w:r>
          </w:p>
          <w:p w:rsidR="00985EDE" w:rsidRPr="00985EDE" w:rsidRDefault="00985EDE" w:rsidP="00985EDE">
            <w:pPr>
              <w:spacing w:after="0" w:line="240" w:lineRule="auto"/>
              <w:jc w:val="center"/>
              <w:rPr>
                <w:rFonts w:ascii="Arial" w:eastAsia="Times New Roman" w:hAnsi="Arial" w:cs="Arial"/>
                <w:color w:val="505050"/>
                <w:sz w:val="20"/>
                <w:szCs w:val="20"/>
              </w:rPr>
            </w:pPr>
            <w:r w:rsidRPr="00985EDE">
              <w:rPr>
                <w:rFonts w:ascii="Arial" w:eastAsia="Times New Roman" w:hAnsi="Arial" w:cs="Arial"/>
                <w:color w:val="505050"/>
                <w:sz w:val="20"/>
                <w:szCs w:val="20"/>
              </w:rPr>
              <w:t>113021</w:t>
            </w:r>
          </w:p>
          <w:p w:rsidR="00985EDE" w:rsidRPr="00985EDE" w:rsidRDefault="00985EDE" w:rsidP="00985EDE">
            <w:pPr>
              <w:pBdr>
                <w:top w:val="single" w:sz="6" w:space="1" w:color="auto"/>
              </w:pBdr>
              <w:spacing w:after="0" w:line="240" w:lineRule="auto"/>
              <w:jc w:val="center"/>
              <w:rPr>
                <w:rFonts w:ascii="Arial" w:eastAsia="Times New Roman" w:hAnsi="Arial" w:cs="Arial"/>
                <w:vanish/>
                <w:sz w:val="16"/>
                <w:szCs w:val="16"/>
              </w:rPr>
            </w:pPr>
            <w:r w:rsidRPr="00985EDE">
              <w:rPr>
                <w:rFonts w:ascii="Arial" w:eastAsia="Times New Roman" w:hAnsi="Arial" w:cs="Arial"/>
                <w:vanish/>
                <w:sz w:val="16"/>
                <w:szCs w:val="16"/>
              </w:rPr>
              <w:t>Bottom of Form</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505050"/>
                <w:sz w:val="20"/>
                <w:szCs w:val="20"/>
              </w:rPr>
            </w:pPr>
            <w:r w:rsidRPr="00985EDE">
              <w:rPr>
                <w:rFonts w:ascii="Arial" w:eastAsia="Times New Roman" w:hAnsi="Arial" w:cs="Arial"/>
                <w:color w:val="505050"/>
                <w:sz w:val="20"/>
                <w:szCs w:val="20"/>
              </w:rPr>
              <w:t>40</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505050"/>
                <w:sz w:val="20"/>
                <w:szCs w:val="20"/>
              </w:rPr>
            </w:pPr>
            <w:r w:rsidRPr="00985EDE">
              <w:rPr>
                <w:rFonts w:ascii="Arial" w:eastAsia="Times New Roman" w:hAnsi="Arial" w:cs="Arial"/>
                <w:color w:val="505050"/>
                <w:sz w:val="20"/>
                <w:szCs w:val="20"/>
              </w:rPr>
              <w:t>2</w:t>
            </w:r>
          </w:p>
        </w:tc>
      </w:tr>
      <w:tr w:rsidR="00985EDE" w:rsidRPr="00985EDE" w:rsidTr="00985EDE">
        <w:trPr>
          <w:trHeight w:val="300"/>
        </w:trPr>
        <w:tc>
          <w:tcPr>
            <w:tcW w:w="4420" w:type="dxa"/>
            <w:tcBorders>
              <w:top w:val="nil"/>
              <w:left w:val="single" w:sz="4" w:space="0" w:color="auto"/>
              <w:bottom w:val="nil"/>
              <w:right w:val="single" w:sz="4" w:space="0" w:color="auto"/>
            </w:tcBorders>
            <w:shd w:val="clear" w:color="auto" w:fill="auto"/>
            <w:noWrap/>
            <w:vAlign w:val="bottom"/>
            <w:hideMark/>
          </w:tcPr>
          <w:p w:rsidR="00985EDE" w:rsidRPr="00985EDE" w:rsidRDefault="00985EDE" w:rsidP="00985EDE">
            <w:pPr>
              <w:spacing w:after="0" w:line="240" w:lineRule="auto"/>
              <w:rPr>
                <w:rFonts w:ascii="Calibri" w:eastAsia="Times New Roman" w:hAnsi="Calibri" w:cs="Calibri"/>
                <w:color w:val="000000"/>
              </w:rPr>
            </w:pPr>
            <w:r w:rsidRPr="00985EDE">
              <w:rPr>
                <w:rFonts w:ascii="Calibri" w:eastAsia="Times New Roman" w:hAnsi="Calibri" w:cs="Calibri"/>
                <w:color w:val="000000"/>
              </w:rPr>
              <w:t>Computer Systems Analysts</w:t>
            </w:r>
          </w:p>
        </w:tc>
        <w:tc>
          <w:tcPr>
            <w:tcW w:w="960" w:type="dxa"/>
            <w:tcBorders>
              <w:top w:val="nil"/>
              <w:left w:val="nil"/>
              <w:bottom w:val="nil"/>
              <w:right w:val="single" w:sz="4" w:space="0" w:color="000000"/>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505050"/>
                <w:sz w:val="20"/>
                <w:szCs w:val="20"/>
              </w:rPr>
            </w:pPr>
            <w:r w:rsidRPr="00985EDE">
              <w:rPr>
                <w:rFonts w:ascii="Arial" w:eastAsia="Times New Roman" w:hAnsi="Arial" w:cs="Arial"/>
                <w:color w:val="505050"/>
                <w:sz w:val="20"/>
                <w:szCs w:val="20"/>
              </w:rPr>
              <w:t>151121</w:t>
            </w:r>
          </w:p>
        </w:tc>
        <w:tc>
          <w:tcPr>
            <w:tcW w:w="960" w:type="dxa"/>
            <w:tcBorders>
              <w:top w:val="nil"/>
              <w:left w:val="nil"/>
              <w:bottom w:val="nil"/>
              <w:right w:val="single" w:sz="4" w:space="0" w:color="000000"/>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505050"/>
                <w:sz w:val="20"/>
                <w:szCs w:val="20"/>
              </w:rPr>
            </w:pPr>
            <w:r w:rsidRPr="00985EDE">
              <w:rPr>
                <w:rFonts w:ascii="Arial" w:eastAsia="Times New Roman" w:hAnsi="Arial" w:cs="Arial"/>
                <w:color w:val="505050"/>
                <w:sz w:val="20"/>
                <w:szCs w:val="20"/>
              </w:rPr>
              <w:t>200</w:t>
            </w:r>
          </w:p>
        </w:tc>
        <w:tc>
          <w:tcPr>
            <w:tcW w:w="1600" w:type="dxa"/>
            <w:tcBorders>
              <w:top w:val="nil"/>
              <w:left w:val="nil"/>
              <w:bottom w:val="nil"/>
              <w:right w:val="single" w:sz="4" w:space="0" w:color="000000"/>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505050"/>
                <w:sz w:val="20"/>
                <w:szCs w:val="20"/>
              </w:rPr>
            </w:pPr>
            <w:r w:rsidRPr="00985EDE">
              <w:rPr>
                <w:rFonts w:ascii="Arial" w:eastAsia="Times New Roman" w:hAnsi="Arial" w:cs="Arial"/>
                <w:color w:val="505050"/>
                <w:sz w:val="20"/>
                <w:szCs w:val="20"/>
              </w:rPr>
              <w:t>7</w:t>
            </w:r>
          </w:p>
        </w:tc>
      </w:tr>
      <w:tr w:rsidR="00985EDE" w:rsidRPr="00985EDE" w:rsidTr="00985EDE">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EDE" w:rsidRPr="00985EDE" w:rsidRDefault="00985EDE" w:rsidP="00985EDE">
            <w:pPr>
              <w:spacing w:after="0" w:line="240" w:lineRule="auto"/>
              <w:rPr>
                <w:rFonts w:ascii="Calibri" w:eastAsia="Times New Roman" w:hAnsi="Calibri" w:cs="Calibri"/>
                <w:color w:val="000000"/>
              </w:rPr>
            </w:pPr>
            <w:r w:rsidRPr="00985EDE">
              <w:rPr>
                <w:rFonts w:ascii="Calibri" w:eastAsia="Times New Roman" w:hAnsi="Calibri" w:cs="Calibri"/>
                <w:color w:val="000000"/>
              </w:rPr>
              <w:t>Network Engineer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85EDE" w:rsidRPr="00985EDE" w:rsidRDefault="00985EDE" w:rsidP="00985EDE">
            <w:pPr>
              <w:spacing w:after="0" w:line="240" w:lineRule="auto"/>
              <w:jc w:val="center"/>
              <w:rPr>
                <w:rFonts w:ascii="Arial" w:eastAsia="Times New Roman" w:hAnsi="Arial" w:cs="Arial"/>
                <w:color w:val="000000"/>
                <w:sz w:val="20"/>
                <w:szCs w:val="20"/>
              </w:rPr>
            </w:pPr>
            <w:r w:rsidRPr="00985EDE">
              <w:rPr>
                <w:rFonts w:ascii="Arial" w:eastAsia="Times New Roman" w:hAnsi="Arial" w:cs="Arial"/>
                <w:color w:val="000000"/>
                <w:sz w:val="20"/>
                <w:szCs w:val="20"/>
              </w:rPr>
              <w:t>172061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85EDE" w:rsidRPr="00985EDE" w:rsidRDefault="00985EDE" w:rsidP="00985EDE">
            <w:pPr>
              <w:spacing w:after="0" w:line="240" w:lineRule="auto"/>
              <w:jc w:val="center"/>
              <w:rPr>
                <w:rFonts w:ascii="Arial" w:eastAsia="Times New Roman" w:hAnsi="Arial" w:cs="Arial"/>
                <w:color w:val="000000"/>
                <w:sz w:val="20"/>
                <w:szCs w:val="20"/>
              </w:rPr>
            </w:pPr>
            <w:r w:rsidRPr="00985EDE">
              <w:rPr>
                <w:rFonts w:ascii="Arial" w:eastAsia="Times New Roman" w:hAnsi="Arial" w:cs="Arial"/>
                <w:color w:val="000000"/>
                <w:sz w:val="20"/>
                <w:szCs w:val="20"/>
              </w:rPr>
              <w:t>20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985EDE" w:rsidRPr="00985EDE" w:rsidRDefault="00985EDE" w:rsidP="00985EDE">
            <w:pPr>
              <w:spacing w:after="0" w:line="240" w:lineRule="auto"/>
              <w:jc w:val="center"/>
              <w:rPr>
                <w:rFonts w:ascii="Arial" w:eastAsia="Times New Roman" w:hAnsi="Arial" w:cs="Arial"/>
                <w:color w:val="000000"/>
                <w:sz w:val="20"/>
                <w:szCs w:val="20"/>
              </w:rPr>
            </w:pPr>
            <w:r w:rsidRPr="00985EDE">
              <w:rPr>
                <w:rFonts w:ascii="Arial" w:eastAsia="Times New Roman" w:hAnsi="Arial" w:cs="Arial"/>
                <w:color w:val="000000"/>
                <w:sz w:val="20"/>
                <w:szCs w:val="20"/>
              </w:rPr>
              <w:t>4</w:t>
            </w:r>
          </w:p>
        </w:tc>
      </w:tr>
      <w:tr w:rsidR="00985EDE" w:rsidRPr="00985EDE" w:rsidTr="00985EDE">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505050"/>
                <w:sz w:val="20"/>
                <w:szCs w:val="20"/>
              </w:rPr>
            </w:pPr>
            <w:r w:rsidRPr="00985EDE">
              <w:rPr>
                <w:rFonts w:ascii="Arial" w:eastAsia="Times New Roman" w:hAnsi="Arial" w:cs="Arial"/>
                <w:color w:val="505050"/>
                <w:sz w:val="20"/>
                <w:szCs w:val="20"/>
              </w:rPr>
              <w:t> </w:t>
            </w:r>
          </w:p>
        </w:tc>
        <w:tc>
          <w:tcPr>
            <w:tcW w:w="960" w:type="dxa"/>
            <w:tcBorders>
              <w:top w:val="nil"/>
              <w:left w:val="nil"/>
              <w:bottom w:val="single" w:sz="4" w:space="0" w:color="000000"/>
              <w:right w:val="single" w:sz="4" w:space="0" w:color="000000"/>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b/>
                <w:bCs/>
                <w:color w:val="505050"/>
                <w:sz w:val="20"/>
                <w:szCs w:val="20"/>
              </w:rPr>
            </w:pPr>
            <w:r w:rsidRPr="00985EDE">
              <w:rPr>
                <w:rFonts w:ascii="Arial" w:eastAsia="Times New Roman" w:hAnsi="Arial" w:cs="Arial"/>
                <w:b/>
                <w:bCs/>
                <w:color w:val="505050"/>
                <w:sz w:val="20"/>
                <w:szCs w:val="20"/>
              </w:rPr>
              <w:t>Total</w:t>
            </w:r>
          </w:p>
        </w:tc>
        <w:tc>
          <w:tcPr>
            <w:tcW w:w="960" w:type="dxa"/>
            <w:tcBorders>
              <w:top w:val="nil"/>
              <w:left w:val="nil"/>
              <w:bottom w:val="single" w:sz="4" w:space="0" w:color="000000"/>
              <w:right w:val="single" w:sz="4" w:space="0" w:color="000000"/>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505050"/>
                <w:sz w:val="20"/>
                <w:szCs w:val="20"/>
              </w:rPr>
            </w:pPr>
            <w:r w:rsidRPr="00985EDE">
              <w:rPr>
                <w:rFonts w:ascii="Arial" w:eastAsia="Times New Roman" w:hAnsi="Arial" w:cs="Arial"/>
                <w:color w:val="505050"/>
                <w:sz w:val="20"/>
                <w:szCs w:val="20"/>
              </w:rPr>
              <w:t>280</w:t>
            </w:r>
          </w:p>
        </w:tc>
        <w:tc>
          <w:tcPr>
            <w:tcW w:w="1600" w:type="dxa"/>
            <w:tcBorders>
              <w:top w:val="nil"/>
              <w:left w:val="nil"/>
              <w:bottom w:val="single" w:sz="4" w:space="0" w:color="000000"/>
              <w:right w:val="single" w:sz="4" w:space="0" w:color="000000"/>
            </w:tcBorders>
            <w:shd w:val="clear" w:color="auto" w:fill="auto"/>
            <w:vAlign w:val="center"/>
            <w:hideMark/>
          </w:tcPr>
          <w:p w:rsidR="00985EDE" w:rsidRPr="00985EDE" w:rsidRDefault="00985EDE" w:rsidP="00985EDE">
            <w:pPr>
              <w:spacing w:after="0" w:line="240" w:lineRule="auto"/>
              <w:jc w:val="center"/>
              <w:rPr>
                <w:rFonts w:ascii="Arial" w:eastAsia="Times New Roman" w:hAnsi="Arial" w:cs="Arial"/>
                <w:color w:val="505050"/>
                <w:sz w:val="20"/>
                <w:szCs w:val="20"/>
              </w:rPr>
            </w:pPr>
            <w:r w:rsidRPr="00985EDE">
              <w:rPr>
                <w:rFonts w:ascii="Arial" w:eastAsia="Times New Roman" w:hAnsi="Arial" w:cs="Arial"/>
                <w:color w:val="505050"/>
                <w:sz w:val="20"/>
                <w:szCs w:val="20"/>
              </w:rPr>
              <w:t xml:space="preserve">14 </w:t>
            </w:r>
          </w:p>
          <w:p w:rsidR="00985EDE" w:rsidRPr="00985EDE" w:rsidRDefault="00985EDE" w:rsidP="00985EDE">
            <w:pPr>
              <w:pBdr>
                <w:top w:val="single" w:sz="6" w:space="1" w:color="auto"/>
              </w:pBdr>
              <w:spacing w:after="0" w:line="240" w:lineRule="auto"/>
              <w:jc w:val="center"/>
              <w:rPr>
                <w:rFonts w:ascii="Arial" w:eastAsia="Times New Roman" w:hAnsi="Arial" w:cs="Arial"/>
                <w:vanish/>
                <w:sz w:val="16"/>
                <w:szCs w:val="16"/>
              </w:rPr>
            </w:pPr>
            <w:r w:rsidRPr="00985EDE">
              <w:rPr>
                <w:rFonts w:ascii="Arial" w:eastAsia="Times New Roman" w:hAnsi="Arial" w:cs="Arial"/>
                <w:vanish/>
                <w:sz w:val="16"/>
                <w:szCs w:val="16"/>
              </w:rPr>
              <w:t>Bottom of Form</w:t>
            </w:r>
          </w:p>
        </w:tc>
      </w:tr>
    </w:tbl>
    <w:p w:rsidR="00AE5C40" w:rsidRDefault="00AE5C40" w:rsidP="006D4F29">
      <w:pPr>
        <w:spacing w:after="0" w:line="240" w:lineRule="auto"/>
        <w:ind w:left="1440"/>
        <w:rPr>
          <w:sz w:val="24"/>
          <w:szCs w:val="24"/>
        </w:rPr>
      </w:pPr>
    </w:p>
    <w:p w:rsidR="004111B8" w:rsidRDefault="007F00B5" w:rsidP="004111B8">
      <w:pPr>
        <w:spacing w:after="0" w:line="240" w:lineRule="auto"/>
        <w:ind w:left="720"/>
        <w:rPr>
          <w:b/>
          <w:sz w:val="32"/>
          <w:szCs w:val="32"/>
        </w:rPr>
      </w:pPr>
      <w:r w:rsidRPr="000403F6">
        <w:rPr>
          <w:b/>
          <w:sz w:val="32"/>
          <w:szCs w:val="32"/>
        </w:rPr>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lastRenderedPageBreak/>
              <w:t>Identify Goal:</w:t>
            </w:r>
            <w:r w:rsidRPr="005707F9">
              <w:rPr>
                <w:sz w:val="24"/>
                <w:szCs w:val="24"/>
              </w:rPr>
              <w:t xml:space="preserve"> </w:t>
            </w:r>
            <w:r w:rsidR="006D57CD">
              <w:rPr>
                <w:sz w:val="24"/>
                <w:szCs w:val="24"/>
              </w:rPr>
              <w:t>Increase community awareness of our program</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6D57CD" w:rsidP="003B17D4">
            <w:pPr>
              <w:jc w:val="center"/>
              <w:rPr>
                <w:sz w:val="24"/>
                <w:szCs w:val="24"/>
              </w:rPr>
            </w:pPr>
            <w:r w:rsidRPr="006D57CD">
              <w:rPr>
                <w:b/>
                <w:sz w:val="24"/>
                <w:szCs w:val="24"/>
              </w:rPr>
              <w:t>X</w:t>
            </w:r>
            <w:r>
              <w:rPr>
                <w:sz w:val="24"/>
                <w:szCs w:val="24"/>
              </w:rPr>
              <w:t xml:space="preserve">  </w:t>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6D57CD">
              <w:rPr>
                <w:sz w:val="24"/>
                <w:szCs w:val="24"/>
              </w:rPr>
              <w:t>Increase student enrollment in the CISCO program</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6D57CD">
              <w:rPr>
                <w:sz w:val="24"/>
                <w:szCs w:val="24"/>
              </w:rPr>
              <w:t>Do a better job of marketing and continue high school outreach programs.</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6D57CD">
              <w:rPr>
                <w:sz w:val="24"/>
                <w:szCs w:val="24"/>
              </w:rPr>
              <w:t>Fall 14</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D57CD" w:rsidP="005707F9">
            <w:pPr>
              <w:rPr>
                <w:sz w:val="24"/>
                <w:szCs w:val="24"/>
              </w:rPr>
            </w:pPr>
            <w:r w:rsidRPr="006D57CD">
              <w:rPr>
                <w:b/>
                <w:sz w:val="24"/>
                <w:szCs w:val="24"/>
              </w:rPr>
              <w:t>X</w:t>
            </w:r>
            <w:r>
              <w:rPr>
                <w:sz w:val="24"/>
                <w:szCs w:val="24"/>
              </w:rPr>
              <w:t xml:space="preserve">   </w:t>
            </w:r>
            <w:r w:rsidR="006854CC" w:rsidRPr="005707F9">
              <w:rPr>
                <w:sz w:val="24"/>
                <w:szCs w:val="24"/>
              </w:rPr>
              <w:t>O</w:t>
            </w:r>
            <w:r w:rsidR="006854CC">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2" w:name="Check2"/>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D57CD" w:rsidP="005707F9">
            <w:pPr>
              <w:rPr>
                <w:sz w:val="24"/>
                <w:szCs w:val="24"/>
              </w:rPr>
            </w:pPr>
            <w:r w:rsidRPr="006D57CD">
              <w:rPr>
                <w:b/>
                <w:sz w:val="24"/>
                <w:szCs w:val="24"/>
              </w:rPr>
              <w:t>X</w:t>
            </w:r>
            <w:r>
              <w:rPr>
                <w:sz w:val="24"/>
                <w:szCs w:val="24"/>
              </w:rPr>
              <w:t xml:space="preserve">  </w:t>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D57CD" w:rsidP="004A2B92">
            <w:pPr>
              <w:rPr>
                <w:sz w:val="24"/>
                <w:szCs w:val="24"/>
              </w:rPr>
            </w:pPr>
            <w:r w:rsidRPr="006D57CD">
              <w:rPr>
                <w:b/>
                <w:sz w:val="24"/>
                <w:szCs w:val="24"/>
              </w:rPr>
              <w:t>X</w:t>
            </w:r>
            <w:r>
              <w:rPr>
                <w:sz w:val="24"/>
                <w:szCs w:val="24"/>
              </w:rPr>
              <w:t xml:space="preserve">    </w:t>
            </w:r>
            <w:r w:rsidR="006854CC">
              <w:rPr>
                <w:sz w:val="24"/>
                <w:szCs w:val="24"/>
              </w:rPr>
              <w:t>M</w:t>
            </w:r>
            <w:r w:rsidR="006854CC"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6D57CD">
            <w:pPr>
              <w:jc w:val="right"/>
              <w:rPr>
                <w:sz w:val="24"/>
                <w:szCs w:val="24"/>
              </w:rPr>
            </w:pPr>
            <w:r w:rsidRPr="005707F9">
              <w:rPr>
                <w:sz w:val="24"/>
                <w:szCs w:val="24"/>
              </w:rPr>
              <w:t>$</w:t>
            </w:r>
            <w:r w:rsidR="006D57CD">
              <w:rPr>
                <w:sz w:val="24"/>
                <w:szCs w:val="24"/>
                <w:u w:val="single"/>
              </w:rPr>
              <w:t>500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6D57CD">
              <w:rPr>
                <w:sz w:val="24"/>
                <w:szCs w:val="24"/>
              </w:rPr>
              <w:t>Further explore the possibility of becoming a CISCO testing center</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6D57CD" w:rsidP="003B17D4">
            <w:pPr>
              <w:jc w:val="center"/>
              <w:rPr>
                <w:sz w:val="24"/>
                <w:szCs w:val="24"/>
              </w:rPr>
            </w:pPr>
            <w:r w:rsidRPr="006D57CD">
              <w:rPr>
                <w:b/>
                <w:sz w:val="24"/>
                <w:szCs w:val="24"/>
              </w:rPr>
              <w:t>X</w:t>
            </w:r>
            <w:r>
              <w:rPr>
                <w:sz w:val="24"/>
                <w:szCs w:val="24"/>
              </w:rPr>
              <w:t xml:space="preserve">  </w:t>
            </w:r>
            <w:r w:rsidR="003B17D4" w:rsidRPr="003B17D4">
              <w:rPr>
                <w:sz w:val="24"/>
                <w:szCs w:val="24"/>
              </w:rPr>
              <w:t xml:space="preserve"> </w:t>
            </w:r>
            <w:r>
              <w:rPr>
                <w:sz w:val="24"/>
                <w:szCs w:val="24"/>
              </w:rPr>
              <w:t xml:space="preserve"> </w:t>
            </w:r>
            <w:r w:rsidR="003B17D4" w:rsidRPr="003B17D4">
              <w:rPr>
                <w:sz w:val="24"/>
                <w:szCs w:val="24"/>
              </w:rPr>
              <w:t>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6D57CD">
              <w:rPr>
                <w:sz w:val="24"/>
                <w:szCs w:val="24"/>
              </w:rPr>
              <w:t>Allow students to stay in the valley to complete the CISCO IRC</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6D57CD">
              <w:rPr>
                <w:sz w:val="24"/>
                <w:szCs w:val="24"/>
              </w:rPr>
              <w:t>Meet with Technology committee and library to discuss alternatives</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6D57CD">
              <w:rPr>
                <w:sz w:val="24"/>
                <w:szCs w:val="24"/>
              </w:rPr>
              <w:t>Spring 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1C0245">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1C0245">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1C0245">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1C0245">
            <w:pPr>
              <w:jc w:val="center"/>
              <w:rPr>
                <w:b/>
                <w:sz w:val="24"/>
                <w:szCs w:val="24"/>
              </w:rPr>
            </w:pPr>
            <w:r w:rsidRPr="00455861">
              <w:rPr>
                <w:b/>
                <w:sz w:val="24"/>
                <w:szCs w:val="24"/>
              </w:rPr>
              <w:t>RESOURCE PLAN</w:t>
            </w:r>
          </w:p>
          <w:p w:rsidR="006854CC" w:rsidRPr="00455861" w:rsidRDefault="006854CC" w:rsidP="001C0245">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1C0245">
            <w:pPr>
              <w:jc w:val="center"/>
              <w:rPr>
                <w:b/>
                <w:sz w:val="24"/>
                <w:szCs w:val="24"/>
              </w:rPr>
            </w:pPr>
            <w:r w:rsidRPr="00455861">
              <w:rPr>
                <w:b/>
                <w:sz w:val="24"/>
                <w:szCs w:val="24"/>
              </w:rPr>
              <w:t>BUDGET REQUEST</w:t>
            </w:r>
          </w:p>
        </w:tc>
      </w:tr>
      <w:tr w:rsidR="006854CC" w:rsidTr="001C0245">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1C0245">
            <w:pPr>
              <w:rPr>
                <w:sz w:val="24"/>
                <w:szCs w:val="24"/>
              </w:rPr>
            </w:pPr>
          </w:p>
          <w:p w:rsidR="006854CC" w:rsidRDefault="006D57CD" w:rsidP="001C0245">
            <w:pPr>
              <w:rPr>
                <w:sz w:val="24"/>
                <w:szCs w:val="24"/>
              </w:rPr>
            </w:pPr>
            <w:r w:rsidRPr="006D57CD">
              <w:rPr>
                <w:b/>
                <w:sz w:val="24"/>
                <w:szCs w:val="24"/>
              </w:rPr>
              <w:t>X</w:t>
            </w:r>
            <w:r>
              <w:rPr>
                <w:sz w:val="24"/>
                <w:szCs w:val="24"/>
              </w:rPr>
              <w:t xml:space="preserve">  </w:t>
            </w:r>
            <w:r w:rsidR="006854CC" w:rsidRPr="005707F9">
              <w:rPr>
                <w:sz w:val="24"/>
                <w:szCs w:val="24"/>
              </w:rPr>
              <w:t xml:space="preserve"> O</w:t>
            </w:r>
            <w:r w:rsidR="006854CC">
              <w:rPr>
                <w:sz w:val="24"/>
                <w:szCs w:val="24"/>
              </w:rPr>
              <w:t>ne-Time</w:t>
            </w:r>
          </w:p>
          <w:p w:rsidR="006854CC" w:rsidRPr="005707F9" w:rsidRDefault="006854CC" w:rsidP="001C0245">
            <w:pPr>
              <w:rPr>
                <w:sz w:val="24"/>
                <w:szCs w:val="24"/>
              </w:rPr>
            </w:pPr>
          </w:p>
          <w:p w:rsidR="006854CC" w:rsidRPr="005707F9" w:rsidRDefault="006854CC" w:rsidP="001C0245">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1C0245">
            <w:pPr>
              <w:rPr>
                <w:sz w:val="24"/>
                <w:szCs w:val="24"/>
              </w:rPr>
            </w:pP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1C0245">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1C0245">
            <w:pPr>
              <w:rPr>
                <w:sz w:val="24"/>
                <w:szCs w:val="24"/>
              </w:rPr>
            </w:pPr>
          </w:p>
          <w:p w:rsidR="006854CC" w:rsidRPr="005707F9" w:rsidRDefault="006854CC" w:rsidP="001C0245">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6D57CD">
            <w:pPr>
              <w:jc w:val="right"/>
              <w:rPr>
                <w:sz w:val="24"/>
                <w:szCs w:val="24"/>
              </w:rPr>
            </w:pPr>
            <w:r w:rsidRPr="005707F9">
              <w:rPr>
                <w:sz w:val="24"/>
                <w:szCs w:val="24"/>
              </w:rPr>
              <w:t>$</w:t>
            </w:r>
            <w:r w:rsidR="006D57CD">
              <w:rPr>
                <w:sz w:val="24"/>
                <w:szCs w:val="24"/>
                <w:u w:val="single"/>
              </w:rPr>
              <w:t>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1C0245">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1C0245">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1C0245">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1C0245">
            <w:pPr>
              <w:jc w:val="center"/>
              <w:rPr>
                <w:b/>
                <w:sz w:val="24"/>
                <w:szCs w:val="24"/>
              </w:rPr>
            </w:pPr>
            <w:r w:rsidRPr="00455861">
              <w:rPr>
                <w:b/>
                <w:sz w:val="24"/>
                <w:szCs w:val="24"/>
              </w:rPr>
              <w:t>RESOURCE PLAN</w:t>
            </w:r>
          </w:p>
          <w:p w:rsidR="00F84054" w:rsidRPr="00455861" w:rsidRDefault="00F84054" w:rsidP="001C0245">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1C0245">
            <w:pPr>
              <w:jc w:val="center"/>
              <w:rPr>
                <w:b/>
                <w:sz w:val="24"/>
                <w:szCs w:val="24"/>
              </w:rPr>
            </w:pPr>
            <w:r w:rsidRPr="00455861">
              <w:rPr>
                <w:b/>
                <w:sz w:val="24"/>
                <w:szCs w:val="24"/>
              </w:rPr>
              <w:t>BUDGET REQUEST</w:t>
            </w:r>
          </w:p>
        </w:tc>
      </w:tr>
      <w:tr w:rsidR="00F84054" w:rsidTr="001C0245">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1C0245">
            <w:pPr>
              <w:rPr>
                <w:sz w:val="24"/>
                <w:szCs w:val="24"/>
              </w:rPr>
            </w:pPr>
          </w:p>
          <w:p w:rsidR="00F84054" w:rsidRDefault="00F84054" w:rsidP="001C0245">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1C0245">
            <w:pPr>
              <w:rPr>
                <w:sz w:val="24"/>
                <w:szCs w:val="24"/>
              </w:rPr>
            </w:pPr>
          </w:p>
          <w:p w:rsidR="00F84054" w:rsidRPr="005707F9" w:rsidRDefault="00F84054" w:rsidP="001C0245">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1C0245">
            <w:pPr>
              <w:rPr>
                <w:sz w:val="24"/>
                <w:szCs w:val="24"/>
              </w:rPr>
            </w:pPr>
          </w:p>
          <w:p w:rsidR="00F84054"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1C0245">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1C0245">
            <w:pPr>
              <w:rPr>
                <w:sz w:val="24"/>
                <w:szCs w:val="24"/>
              </w:rPr>
            </w:pPr>
          </w:p>
          <w:p w:rsidR="00F84054" w:rsidRPr="005707F9" w:rsidRDefault="00F84054" w:rsidP="001C0245">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1C0245">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6D57CD">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6D57CD">
              <w:rPr>
                <w:sz w:val="32"/>
                <w:szCs w:val="32"/>
                <w:u w:val="single"/>
              </w:rPr>
              <w:t>500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6D57CD" w:rsidP="00B7252F">
      <w:pPr>
        <w:pStyle w:val="ListParagraph"/>
        <w:spacing w:after="0" w:line="240" w:lineRule="auto"/>
        <w:ind w:left="1080" w:firstLine="360"/>
        <w:rPr>
          <w:sz w:val="24"/>
          <w:szCs w:val="24"/>
        </w:rPr>
      </w:pPr>
      <w:r>
        <w:rPr>
          <w:sz w:val="24"/>
          <w:szCs w:val="24"/>
        </w:rPr>
        <w:t>Increased student enrollment will allow the program to grow and prosper.</w:t>
      </w:r>
    </w:p>
    <w:p w:rsidR="005B59C1" w:rsidRDefault="005B59C1" w:rsidP="005B59C1">
      <w:pPr>
        <w:spacing w:after="0" w:line="240" w:lineRule="auto"/>
        <w:ind w:left="360" w:firstLine="720"/>
        <w:rPr>
          <w:sz w:val="24"/>
          <w:szCs w:val="24"/>
        </w:rPr>
      </w:pPr>
      <w:r>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6D57CD" w:rsidRDefault="004A2B92" w:rsidP="006D57CD">
            <w:pPr>
              <w:numPr>
                <w:ilvl w:val="0"/>
                <w:numId w:val="13"/>
              </w:numPr>
              <w:spacing w:before="100" w:beforeAutospacing="1" w:after="100" w:afterAutospacing="1"/>
              <w:rPr>
                <w:rFonts w:eastAsia="Times New Roman" w:cstheme="minorHAnsi"/>
                <w:sz w:val="24"/>
                <w:szCs w:val="24"/>
              </w:rPr>
            </w:pPr>
            <w:r w:rsidRPr="00C15830">
              <w:rPr>
                <w:b/>
                <w:sz w:val="24"/>
                <w:szCs w:val="24"/>
              </w:rPr>
              <w:t xml:space="preserve">Identify Program Outcome: </w:t>
            </w:r>
            <w:r w:rsidR="006D57CD">
              <w:rPr>
                <w:b/>
                <w:sz w:val="24"/>
                <w:szCs w:val="24"/>
              </w:rPr>
              <w:t xml:space="preserve"> </w:t>
            </w:r>
            <w:r w:rsidR="006D57CD" w:rsidRPr="00AD2256">
              <w:rPr>
                <w:rFonts w:cstheme="minorHAnsi"/>
                <w:sz w:val="24"/>
                <w:szCs w:val="24"/>
              </w:rPr>
              <w:t>Demonstrate aptitude and competence for working with Cisco routers, switches and Cisco IOS.</w:t>
            </w:r>
          </w:p>
        </w:tc>
        <w:tc>
          <w:tcPr>
            <w:tcW w:w="2070" w:type="dxa"/>
            <w:vMerge w:val="restart"/>
            <w:tcBorders>
              <w:top w:val="single" w:sz="4" w:space="0" w:color="auto"/>
              <w:left w:val="single" w:sz="4" w:space="0" w:color="auto"/>
              <w:right w:val="single" w:sz="4" w:space="0" w:color="auto"/>
            </w:tcBorders>
          </w:tcPr>
          <w:p w:rsidR="004A2B92" w:rsidRPr="003B17D4" w:rsidRDefault="006D4342" w:rsidP="00BA2412">
            <w:pPr>
              <w:jc w:val="center"/>
              <w:rPr>
                <w:sz w:val="24"/>
                <w:szCs w:val="24"/>
              </w:rPr>
            </w:pPr>
            <w:r w:rsidRPr="006D4342">
              <w:rPr>
                <w:b/>
                <w:sz w:val="24"/>
                <w:szCs w:val="24"/>
              </w:rPr>
              <w:t>X</w:t>
            </w:r>
            <w:r w:rsidR="004A2B92" w:rsidRPr="003B17D4">
              <w:rPr>
                <w:sz w:val="24"/>
                <w:szCs w:val="24"/>
              </w:rPr>
              <w:t xml:space="preserve"> </w:t>
            </w:r>
            <w:r>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1</w:t>
            </w:r>
          </w:p>
          <w:p w:rsidR="004A2B92" w:rsidRPr="003B17D4" w:rsidRDefault="006D4342" w:rsidP="00BA2412">
            <w:pPr>
              <w:jc w:val="center"/>
              <w:rPr>
                <w:sz w:val="24"/>
                <w:szCs w:val="24"/>
              </w:rPr>
            </w:pPr>
            <w:r w:rsidRPr="006D4342">
              <w:rPr>
                <w:b/>
                <w:sz w:val="24"/>
                <w:szCs w:val="24"/>
              </w:rPr>
              <w:t>X</w:t>
            </w:r>
            <w:r>
              <w:rPr>
                <w:sz w:val="24"/>
                <w:szCs w:val="24"/>
              </w:rPr>
              <w:t xml:space="preserve">  </w:t>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6D4342" w:rsidP="00BA2412">
            <w:pPr>
              <w:jc w:val="center"/>
              <w:rPr>
                <w:sz w:val="24"/>
                <w:szCs w:val="24"/>
              </w:rPr>
            </w:pPr>
            <w:r w:rsidRPr="006D4342">
              <w:rPr>
                <w:b/>
                <w:sz w:val="24"/>
                <w:szCs w:val="24"/>
              </w:rPr>
              <w:t>X</w:t>
            </w:r>
            <w:r w:rsidR="004A2B92" w:rsidRPr="003B17D4">
              <w:rPr>
                <w:sz w:val="24"/>
                <w:szCs w:val="24"/>
              </w:rPr>
              <w:t xml:space="preserve"> </w:t>
            </w:r>
            <w:r>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6D57CD">
              <w:rPr>
                <w:sz w:val="24"/>
                <w:szCs w:val="24"/>
              </w:rPr>
              <w:t>Will be measured in Spring 14</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6D4342" w:rsidP="005A6C4B">
            <w:pPr>
              <w:rPr>
                <w:sz w:val="24"/>
                <w:szCs w:val="24"/>
              </w:rPr>
            </w:pPr>
            <w:r>
              <w:rPr>
                <w:sz w:val="24"/>
                <w:szCs w:val="24"/>
              </w:rPr>
              <w:t xml:space="preserve">  </w:t>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6D57CD">
            <w:pPr>
              <w:rPr>
                <w:b/>
                <w:sz w:val="24"/>
                <w:szCs w:val="24"/>
              </w:rPr>
            </w:pPr>
            <w:r w:rsidRPr="00C15830">
              <w:rPr>
                <w:b/>
                <w:sz w:val="24"/>
                <w:szCs w:val="24"/>
              </w:rPr>
              <w:t xml:space="preserve">Identify Program Outcome: </w:t>
            </w:r>
            <w:r w:rsidR="006D57CD">
              <w:rPr>
                <w:sz w:val="24"/>
                <w:szCs w:val="24"/>
              </w:rPr>
              <w:t xml:space="preserve"> </w:t>
            </w:r>
            <w:r w:rsidR="006D57CD" w:rsidRPr="00AD2256">
              <w:rPr>
                <w:rFonts w:cstheme="minorHAnsi"/>
                <w:sz w:val="24"/>
                <w:szCs w:val="24"/>
              </w:rPr>
              <w:t>Show the practical skills required for associate-level networking support positions.</w:t>
            </w:r>
          </w:p>
        </w:tc>
        <w:tc>
          <w:tcPr>
            <w:tcW w:w="2070" w:type="dxa"/>
            <w:vMerge w:val="restart"/>
            <w:tcBorders>
              <w:top w:val="single" w:sz="4" w:space="0" w:color="auto"/>
              <w:left w:val="single" w:sz="4" w:space="0" w:color="auto"/>
              <w:right w:val="single" w:sz="4" w:space="0" w:color="auto"/>
            </w:tcBorders>
          </w:tcPr>
          <w:p w:rsidR="003B17D4" w:rsidRPr="003B17D4" w:rsidRDefault="006D57CD" w:rsidP="003B17D4">
            <w:pPr>
              <w:jc w:val="center"/>
              <w:rPr>
                <w:sz w:val="24"/>
                <w:szCs w:val="24"/>
              </w:rPr>
            </w:pPr>
            <w:r>
              <w:rPr>
                <w:sz w:val="24"/>
                <w:szCs w:val="24"/>
              </w:rPr>
              <w:t xml:space="preserve">X  </w:t>
            </w:r>
            <w:r w:rsidR="003B17D4" w:rsidRPr="003B17D4">
              <w:rPr>
                <w:sz w:val="24"/>
                <w:szCs w:val="24"/>
              </w:rPr>
              <w:t>ISLO 1</w:t>
            </w:r>
          </w:p>
          <w:p w:rsidR="003B17D4" w:rsidRPr="003B17D4" w:rsidRDefault="006D57CD" w:rsidP="003B17D4">
            <w:pPr>
              <w:jc w:val="center"/>
              <w:rPr>
                <w:sz w:val="24"/>
                <w:szCs w:val="24"/>
              </w:rPr>
            </w:pPr>
            <w:r>
              <w:rPr>
                <w:sz w:val="24"/>
                <w:szCs w:val="24"/>
              </w:rPr>
              <w:t xml:space="preserve">X  </w:t>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6D57CD">
              <w:rPr>
                <w:sz w:val="24"/>
                <w:szCs w:val="24"/>
              </w:rPr>
              <w:t xml:space="preserve"> Will be measured in Fall 14</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6D57CD" w:rsidP="006D57CD">
            <w:pPr>
              <w:rPr>
                <w:b/>
                <w:sz w:val="24"/>
                <w:szCs w:val="24"/>
              </w:rPr>
            </w:pPr>
            <w:r>
              <w:rPr>
                <w:b/>
                <w:sz w:val="24"/>
                <w:szCs w:val="24"/>
              </w:rPr>
              <w:t>Identify Program Outcome:</w:t>
            </w:r>
            <w:r>
              <w:rPr>
                <w:sz w:val="24"/>
                <w:szCs w:val="24"/>
              </w:rPr>
              <w:t xml:space="preserve"> </w:t>
            </w:r>
            <w:r w:rsidRPr="00AD2256">
              <w:rPr>
                <w:rFonts w:cstheme="minorHAnsi"/>
                <w:sz w:val="24"/>
                <w:szCs w:val="24"/>
              </w:rPr>
              <w:t xml:space="preserve"> Demonstrate skills necessary to pass two different Cisco certification exams, CCENT or CCNA</w:t>
            </w:r>
            <w:r w:rsidRPr="00D40C48">
              <w:rPr>
                <w:rFonts w:ascii="Arial" w:hAnsi="Arial" w:cs="Arial"/>
                <w:sz w:val="24"/>
                <w:szCs w:val="24"/>
              </w:rPr>
              <w:t>.</w:t>
            </w:r>
          </w:p>
        </w:tc>
        <w:tc>
          <w:tcPr>
            <w:tcW w:w="2070" w:type="dxa"/>
            <w:vMerge w:val="restart"/>
            <w:tcBorders>
              <w:top w:val="single" w:sz="4" w:space="0" w:color="auto"/>
              <w:left w:val="single" w:sz="4" w:space="0" w:color="auto"/>
              <w:right w:val="single" w:sz="4" w:space="0" w:color="auto"/>
            </w:tcBorders>
          </w:tcPr>
          <w:p w:rsidR="003B17D4" w:rsidRPr="003B17D4" w:rsidRDefault="006D57CD" w:rsidP="003B17D4">
            <w:pPr>
              <w:jc w:val="center"/>
              <w:rPr>
                <w:sz w:val="24"/>
                <w:szCs w:val="24"/>
              </w:rPr>
            </w:pPr>
            <w:r>
              <w:rPr>
                <w:sz w:val="24"/>
                <w:szCs w:val="24"/>
              </w:rPr>
              <w:t xml:space="preserve">X  </w:t>
            </w:r>
            <w:r w:rsidR="003B17D4" w:rsidRPr="003B17D4">
              <w:rPr>
                <w:sz w:val="24"/>
                <w:szCs w:val="24"/>
              </w:rPr>
              <w:t xml:space="preserve"> ISLO 1</w:t>
            </w:r>
          </w:p>
          <w:p w:rsidR="003B17D4" w:rsidRPr="003B17D4" w:rsidRDefault="006D57CD" w:rsidP="003B17D4">
            <w:pPr>
              <w:jc w:val="center"/>
              <w:rPr>
                <w:sz w:val="24"/>
                <w:szCs w:val="24"/>
              </w:rPr>
            </w:pPr>
            <w:r>
              <w:rPr>
                <w:sz w:val="24"/>
                <w:szCs w:val="24"/>
              </w:rPr>
              <w:t xml:space="preserve">X  </w:t>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6D57CD">
              <w:rPr>
                <w:sz w:val="24"/>
                <w:szCs w:val="24"/>
              </w:rPr>
              <w:t xml:space="preserve"> Will be measured in Spring 15</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bl>
    <w:p w:rsidR="006D4342" w:rsidRDefault="006D4342" w:rsidP="006D4342">
      <w:pPr>
        <w:jc w:val="center"/>
        <w:rPr>
          <w:b/>
        </w:rPr>
      </w:pPr>
    </w:p>
    <w:p w:rsidR="006D4342" w:rsidRDefault="006D4342" w:rsidP="006D4342">
      <w:pPr>
        <w:jc w:val="center"/>
        <w:rPr>
          <w:b/>
        </w:rPr>
      </w:pPr>
    </w:p>
    <w:p w:rsidR="006D4342" w:rsidRDefault="006D4342" w:rsidP="006D4342">
      <w:pPr>
        <w:jc w:val="center"/>
        <w:rPr>
          <w:b/>
        </w:rPr>
      </w:pPr>
    </w:p>
    <w:p w:rsidR="00A032CD" w:rsidRDefault="00A032CD" w:rsidP="006D4342">
      <w:pPr>
        <w:jc w:val="center"/>
        <w:rPr>
          <w:b/>
        </w:rPr>
      </w:pPr>
    </w:p>
    <w:p w:rsidR="00A032CD" w:rsidRDefault="00A032CD" w:rsidP="006D4342">
      <w:pPr>
        <w:jc w:val="center"/>
        <w:rPr>
          <w:b/>
        </w:rPr>
      </w:pPr>
    </w:p>
    <w:p w:rsidR="00D510E5" w:rsidRDefault="006D4342" w:rsidP="006D4342">
      <w:pPr>
        <w:jc w:val="center"/>
        <w:rPr>
          <w:b/>
        </w:rPr>
      </w:pPr>
      <w:r w:rsidRPr="00FD11B7">
        <w:rPr>
          <w:b/>
        </w:rPr>
        <w:lastRenderedPageBreak/>
        <w:t xml:space="preserve">Student Learning Outcomes </w:t>
      </w:r>
    </w:p>
    <w:tbl>
      <w:tblPr>
        <w:tblW w:w="11838" w:type="dxa"/>
        <w:tblInd w:w="93" w:type="dxa"/>
        <w:tblLook w:val="04A0" w:firstRow="1" w:lastRow="0" w:firstColumn="1" w:lastColumn="0" w:noHBand="0" w:noVBand="1"/>
      </w:tblPr>
      <w:tblGrid>
        <w:gridCol w:w="960"/>
        <w:gridCol w:w="135"/>
        <w:gridCol w:w="825"/>
        <w:gridCol w:w="1079"/>
        <w:gridCol w:w="960"/>
        <w:gridCol w:w="960"/>
        <w:gridCol w:w="960"/>
        <w:gridCol w:w="1159"/>
        <w:gridCol w:w="960"/>
        <w:gridCol w:w="960"/>
        <w:gridCol w:w="960"/>
        <w:gridCol w:w="960"/>
        <w:gridCol w:w="960"/>
      </w:tblGrid>
      <w:tr w:rsidR="00A032CD" w:rsidRPr="00A032CD" w:rsidTr="00A032CD">
        <w:trPr>
          <w:trHeight w:val="315"/>
        </w:trPr>
        <w:tc>
          <w:tcPr>
            <w:tcW w:w="109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Course</w:t>
            </w:r>
          </w:p>
        </w:tc>
        <w:tc>
          <w:tcPr>
            <w:tcW w:w="825"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units</w:t>
            </w:r>
          </w:p>
        </w:tc>
        <w:tc>
          <w:tcPr>
            <w:tcW w:w="1079"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SLOs Identified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Spring 2012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Fall 2012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Spring 2013</w:t>
            </w:r>
          </w:p>
        </w:tc>
        <w:tc>
          <w:tcPr>
            <w:tcW w:w="1159"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Fall 2013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Spring 2014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Fall 2014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Spring 2015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Fall 2015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Spring 2016</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101</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137</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149</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155</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202</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210</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A032CD">
              <w:rPr>
                <w:rFonts w:ascii="Calibri" w:eastAsia="Times New Roman" w:hAnsi="Calibri" w:cs="Calibri"/>
                <w:color w:val="000000"/>
              </w:rPr>
              <w:t> </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214</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r>
              <w:rPr>
                <w:rFonts w:ascii="Calibri" w:eastAsia="Times New Roman" w:hAnsi="Calibri" w:cs="Calibri"/>
                <w:color w:val="000000"/>
              </w:rPr>
              <w:t>2</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4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BUS 210</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4</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1,2,3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Pr="00A032CD">
              <w:rPr>
                <w:rFonts w:ascii="Calibri" w:eastAsia="Times New Roman" w:hAnsi="Calibri" w:cs="Calibri"/>
                <w:color w:val="000000"/>
              </w:rPr>
              <w:t> </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rewritten</w:t>
            </w: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WE 201</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A032CD">
              <w:rPr>
                <w:rFonts w:ascii="Calibri" w:eastAsia="Times New Roman" w:hAnsi="Calibri" w:cs="Calibri"/>
                <w:color w:val="000000"/>
              </w:rPr>
              <w:t> </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WE 220</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r>
              <w:rPr>
                <w:rFonts w:ascii="Calibri" w:eastAsia="Times New Roman" w:hAnsi="Calibri" w:cs="Calibri"/>
                <w:color w:val="000000"/>
              </w:rPr>
              <w:t>1</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r>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bl>
    <w:p w:rsidR="00D510E5" w:rsidRDefault="00D510E5" w:rsidP="00D510E5">
      <w:pPr>
        <w:rPr>
          <w:b/>
        </w:rPr>
      </w:pPr>
    </w:p>
    <w:p w:rsidR="00D510E5" w:rsidRDefault="00D510E5" w:rsidP="005B59C1">
      <w:pPr>
        <w:spacing w:after="0" w:line="240" w:lineRule="auto"/>
      </w:pPr>
    </w:p>
    <w:p w:rsidR="00D510E5" w:rsidRDefault="00D510E5" w:rsidP="00D510E5">
      <w:pPr>
        <w:spacing w:after="0" w:line="240" w:lineRule="auto"/>
        <w:jc w:val="center"/>
      </w:pPr>
      <w:r>
        <w:t>Program Learning Outcomes</w:t>
      </w:r>
    </w:p>
    <w:p w:rsidR="00D510E5" w:rsidRDefault="00D510E5" w:rsidP="00D510E5">
      <w:pPr>
        <w:spacing w:after="0" w:line="240" w:lineRule="auto"/>
        <w:jc w:val="center"/>
      </w:pPr>
    </w:p>
    <w:tbl>
      <w:tblPr>
        <w:tblW w:w="12520" w:type="dxa"/>
        <w:tblInd w:w="93" w:type="dxa"/>
        <w:tblLook w:val="04A0" w:firstRow="1" w:lastRow="0" w:firstColumn="1" w:lastColumn="0" w:noHBand="0" w:noVBand="1"/>
      </w:tblPr>
      <w:tblGrid>
        <w:gridCol w:w="1580"/>
        <w:gridCol w:w="1540"/>
        <w:gridCol w:w="1160"/>
        <w:gridCol w:w="900"/>
        <w:gridCol w:w="1160"/>
        <w:gridCol w:w="900"/>
        <w:gridCol w:w="1160"/>
        <w:gridCol w:w="900"/>
        <w:gridCol w:w="1160"/>
        <w:gridCol w:w="900"/>
        <w:gridCol w:w="1160"/>
      </w:tblGrid>
      <w:tr w:rsidR="00D510E5" w:rsidRPr="00D510E5" w:rsidTr="00D510E5">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Program</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PLOs Identified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Spring 2012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Fall 2012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Spring 2013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Fall 2013</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Spring 2014</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Fall 2014</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Spring 2015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Fall 2015</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Spring 2016</w:t>
            </w:r>
          </w:p>
        </w:tc>
      </w:tr>
      <w:tr w:rsidR="00D510E5" w:rsidRPr="00D510E5" w:rsidTr="00D510E5">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D510E5" w:rsidRPr="00D510E5" w:rsidRDefault="00D510E5" w:rsidP="00D510E5">
            <w:pPr>
              <w:spacing w:after="0" w:line="240" w:lineRule="auto"/>
              <w:rPr>
                <w:rFonts w:ascii="Calibri" w:eastAsia="Times New Roman" w:hAnsi="Calibri" w:cs="Calibri"/>
                <w:b/>
                <w:bCs/>
                <w:color w:val="000000"/>
                <w:sz w:val="24"/>
                <w:szCs w:val="24"/>
              </w:rPr>
            </w:pPr>
            <w:r w:rsidRPr="00D510E5">
              <w:rPr>
                <w:rFonts w:ascii="Calibri" w:eastAsia="Times New Roman" w:hAnsi="Calibri" w:cs="Calibri"/>
                <w:b/>
                <w:bCs/>
                <w:color w:val="000000"/>
                <w:sz w:val="24"/>
                <w:szCs w:val="24"/>
              </w:rPr>
              <w:t>CIS</w:t>
            </w:r>
          </w:p>
        </w:tc>
        <w:tc>
          <w:tcPr>
            <w:tcW w:w="154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3</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3</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rewritten</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1</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r>
      <w:tr w:rsidR="00D510E5" w:rsidRPr="00D510E5" w:rsidTr="00D510E5">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D510E5" w:rsidRPr="00D510E5" w:rsidRDefault="00D510E5" w:rsidP="00D510E5">
            <w:pPr>
              <w:spacing w:after="0" w:line="240" w:lineRule="auto"/>
              <w:rPr>
                <w:rFonts w:ascii="Calibri" w:eastAsia="Times New Roman" w:hAnsi="Calibri" w:cs="Calibri"/>
                <w:color w:val="000000"/>
                <w:sz w:val="24"/>
                <w:szCs w:val="24"/>
              </w:rPr>
            </w:pPr>
            <w:r w:rsidRPr="00D510E5">
              <w:rPr>
                <w:rFonts w:ascii="Calibri" w:eastAsia="Times New Roman" w:hAnsi="Calibri" w:cs="Calibri"/>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r>
      <w:tr w:rsidR="00D510E5" w:rsidRPr="00D510E5" w:rsidTr="00D510E5">
        <w:trPr>
          <w:trHeight w:val="63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D510E5" w:rsidRPr="00D510E5" w:rsidRDefault="00D510E5" w:rsidP="00D510E5">
            <w:pPr>
              <w:spacing w:after="0" w:line="240" w:lineRule="auto"/>
              <w:rPr>
                <w:rFonts w:ascii="Calibri" w:eastAsia="Times New Roman" w:hAnsi="Calibri" w:cs="Calibri"/>
                <w:b/>
                <w:bCs/>
                <w:color w:val="000000"/>
                <w:sz w:val="24"/>
                <w:szCs w:val="24"/>
              </w:rPr>
            </w:pPr>
            <w:proofErr w:type="spellStart"/>
            <w:r w:rsidRPr="00D510E5">
              <w:rPr>
                <w:rFonts w:ascii="Calibri" w:eastAsia="Times New Roman" w:hAnsi="Calibri" w:cs="Calibri"/>
                <w:b/>
                <w:bCs/>
                <w:color w:val="000000"/>
                <w:sz w:val="24"/>
                <w:szCs w:val="24"/>
              </w:rPr>
              <w:t>Mulimedia</w:t>
            </w:r>
            <w:proofErr w:type="spellEnd"/>
            <w:r w:rsidRPr="00D510E5">
              <w:rPr>
                <w:rFonts w:ascii="Calibri" w:eastAsia="Times New Roman" w:hAnsi="Calibri" w:cs="Calibri"/>
                <w:b/>
                <w:bCs/>
                <w:color w:val="000000"/>
                <w:sz w:val="24"/>
                <w:szCs w:val="24"/>
              </w:rPr>
              <w:t xml:space="preserve">  Web develop</w:t>
            </w:r>
          </w:p>
        </w:tc>
        <w:tc>
          <w:tcPr>
            <w:tcW w:w="154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3</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2</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rewritten</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1</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r>
    </w:tbl>
    <w:p w:rsidR="0013472B" w:rsidRDefault="0013472B" w:rsidP="005B59C1">
      <w:pPr>
        <w:spacing w:after="0" w:line="240" w:lineRule="auto"/>
        <w:rPr>
          <w:b/>
          <w:sz w:val="32"/>
          <w:szCs w:val="32"/>
        </w:rPr>
      </w:pPr>
    </w:p>
    <w:sectPr w:rsidR="0013472B" w:rsidSect="00AD4987">
      <w:footerReference w:type="default" r:id="rId19"/>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3B" w:rsidRDefault="00894F3B" w:rsidP="00C269D2">
      <w:pPr>
        <w:spacing w:after="0" w:line="240" w:lineRule="auto"/>
      </w:pPr>
      <w:r>
        <w:separator/>
      </w:r>
    </w:p>
  </w:endnote>
  <w:endnote w:type="continuationSeparator" w:id="0">
    <w:p w:rsidR="00894F3B" w:rsidRDefault="00894F3B"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3B" w:rsidRDefault="00894F3B">
    <w:pPr>
      <w:pStyle w:val="Footer"/>
      <w:rPr>
        <w:color w:val="000000" w:themeColor="text1"/>
        <w:sz w:val="24"/>
        <w:szCs w:val="24"/>
      </w:rPr>
    </w:pPr>
    <w:r>
      <w:rPr>
        <w:color w:val="000000" w:themeColor="text1"/>
        <w:sz w:val="24"/>
        <w:szCs w:val="24"/>
      </w:rPr>
      <w:t>Academic Program Review</w:t>
    </w:r>
  </w:p>
  <w:p w:rsidR="00894F3B" w:rsidRPr="002D5944" w:rsidRDefault="00894F3B">
    <w:pPr>
      <w:pStyle w:val="Footer"/>
      <w:rPr>
        <w:color w:val="000000" w:themeColor="text1"/>
        <w:sz w:val="18"/>
        <w:szCs w:val="24"/>
      </w:rPr>
    </w:pPr>
    <w:r>
      <w:rPr>
        <w:color w:val="000000" w:themeColor="text1"/>
        <w:sz w:val="18"/>
        <w:szCs w:val="24"/>
      </w:rPr>
      <w:t>01/09/14</w:t>
    </w:r>
  </w:p>
  <w:p w:rsidR="00894F3B" w:rsidRDefault="00894F3B">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94F3B" w:rsidRDefault="00894F3B">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231E6">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894F3B" w:rsidRDefault="00894F3B">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231E6">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3B" w:rsidRDefault="00894F3B" w:rsidP="00C269D2">
      <w:pPr>
        <w:spacing w:after="0" w:line="240" w:lineRule="auto"/>
      </w:pPr>
      <w:r>
        <w:separator/>
      </w:r>
    </w:p>
  </w:footnote>
  <w:footnote w:type="continuationSeparator" w:id="0">
    <w:p w:rsidR="00894F3B" w:rsidRDefault="00894F3B"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780397F"/>
    <w:multiLevelType w:val="multilevel"/>
    <w:tmpl w:val="DF50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2"/>
  </w:num>
  <w:num w:numId="6">
    <w:abstractNumId w:val="10"/>
  </w:num>
  <w:num w:numId="7">
    <w:abstractNumId w:val="3"/>
  </w:num>
  <w:num w:numId="8">
    <w:abstractNumId w:val="11"/>
  </w:num>
  <w:num w:numId="9">
    <w:abstractNumId w:val="7"/>
  </w:num>
  <w:num w:numId="10">
    <w:abstractNumId w:val="0"/>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3BC9"/>
    <w:rsid w:val="000D01C8"/>
    <w:rsid w:val="00110022"/>
    <w:rsid w:val="0013472B"/>
    <w:rsid w:val="00161A08"/>
    <w:rsid w:val="0016684A"/>
    <w:rsid w:val="001824BF"/>
    <w:rsid w:val="001B0E63"/>
    <w:rsid w:val="001B3E09"/>
    <w:rsid w:val="001C0245"/>
    <w:rsid w:val="001C0FA5"/>
    <w:rsid w:val="001C31AE"/>
    <w:rsid w:val="001C394F"/>
    <w:rsid w:val="001C4679"/>
    <w:rsid w:val="00211B80"/>
    <w:rsid w:val="00223F78"/>
    <w:rsid w:val="0023193A"/>
    <w:rsid w:val="002423D1"/>
    <w:rsid w:val="002521F9"/>
    <w:rsid w:val="00257C76"/>
    <w:rsid w:val="00266594"/>
    <w:rsid w:val="00271A0B"/>
    <w:rsid w:val="0028431E"/>
    <w:rsid w:val="002B7B51"/>
    <w:rsid w:val="002D5944"/>
    <w:rsid w:val="002F5CCA"/>
    <w:rsid w:val="003204B1"/>
    <w:rsid w:val="003648E7"/>
    <w:rsid w:val="00391312"/>
    <w:rsid w:val="0039232D"/>
    <w:rsid w:val="003A0610"/>
    <w:rsid w:val="003B17D4"/>
    <w:rsid w:val="003F7DA7"/>
    <w:rsid w:val="004111B8"/>
    <w:rsid w:val="004231E6"/>
    <w:rsid w:val="004519FF"/>
    <w:rsid w:val="00455861"/>
    <w:rsid w:val="004578EE"/>
    <w:rsid w:val="004A2B92"/>
    <w:rsid w:val="004B7383"/>
    <w:rsid w:val="004C4E7F"/>
    <w:rsid w:val="004D4D45"/>
    <w:rsid w:val="004F1EA0"/>
    <w:rsid w:val="00541352"/>
    <w:rsid w:val="00555678"/>
    <w:rsid w:val="00555AD2"/>
    <w:rsid w:val="00556AD5"/>
    <w:rsid w:val="005707F9"/>
    <w:rsid w:val="0057128D"/>
    <w:rsid w:val="00594CC6"/>
    <w:rsid w:val="00597F48"/>
    <w:rsid w:val="005A6C4B"/>
    <w:rsid w:val="005B59C1"/>
    <w:rsid w:val="005B72F8"/>
    <w:rsid w:val="005C3A5A"/>
    <w:rsid w:val="005E6467"/>
    <w:rsid w:val="005F09EA"/>
    <w:rsid w:val="00603C62"/>
    <w:rsid w:val="00621634"/>
    <w:rsid w:val="00641F0C"/>
    <w:rsid w:val="006454E3"/>
    <w:rsid w:val="00663719"/>
    <w:rsid w:val="00670782"/>
    <w:rsid w:val="006854CC"/>
    <w:rsid w:val="00691A49"/>
    <w:rsid w:val="006B07AC"/>
    <w:rsid w:val="006B712B"/>
    <w:rsid w:val="006C664D"/>
    <w:rsid w:val="006C7590"/>
    <w:rsid w:val="006D1FC2"/>
    <w:rsid w:val="006D2FCF"/>
    <w:rsid w:val="006D4342"/>
    <w:rsid w:val="006D4F29"/>
    <w:rsid w:val="006D57CD"/>
    <w:rsid w:val="00700A8A"/>
    <w:rsid w:val="0071593B"/>
    <w:rsid w:val="007250CF"/>
    <w:rsid w:val="00725D31"/>
    <w:rsid w:val="007440FF"/>
    <w:rsid w:val="0079256B"/>
    <w:rsid w:val="007B6E52"/>
    <w:rsid w:val="007D1955"/>
    <w:rsid w:val="007E4294"/>
    <w:rsid w:val="007F00B5"/>
    <w:rsid w:val="007F1BF9"/>
    <w:rsid w:val="00827180"/>
    <w:rsid w:val="00845E03"/>
    <w:rsid w:val="00845F64"/>
    <w:rsid w:val="0085021D"/>
    <w:rsid w:val="00875F92"/>
    <w:rsid w:val="00885966"/>
    <w:rsid w:val="00894F3B"/>
    <w:rsid w:val="008A48AC"/>
    <w:rsid w:val="008E6322"/>
    <w:rsid w:val="008F1519"/>
    <w:rsid w:val="008F6DD3"/>
    <w:rsid w:val="00940C89"/>
    <w:rsid w:val="0094250C"/>
    <w:rsid w:val="00944407"/>
    <w:rsid w:val="00946D62"/>
    <w:rsid w:val="00971E3B"/>
    <w:rsid w:val="0097680B"/>
    <w:rsid w:val="00985EDE"/>
    <w:rsid w:val="00987B31"/>
    <w:rsid w:val="00992260"/>
    <w:rsid w:val="009968E8"/>
    <w:rsid w:val="009A1ADE"/>
    <w:rsid w:val="009D3A48"/>
    <w:rsid w:val="009D3BCF"/>
    <w:rsid w:val="009F08F0"/>
    <w:rsid w:val="00A032CD"/>
    <w:rsid w:val="00A2467D"/>
    <w:rsid w:val="00A257C2"/>
    <w:rsid w:val="00A35F53"/>
    <w:rsid w:val="00A95A5F"/>
    <w:rsid w:val="00AD4987"/>
    <w:rsid w:val="00AE0185"/>
    <w:rsid w:val="00AE599F"/>
    <w:rsid w:val="00AE5C40"/>
    <w:rsid w:val="00B05E52"/>
    <w:rsid w:val="00B221A1"/>
    <w:rsid w:val="00B2464E"/>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521EC"/>
    <w:rsid w:val="00C61A1E"/>
    <w:rsid w:val="00C77CA7"/>
    <w:rsid w:val="00C9513F"/>
    <w:rsid w:val="00CC5AEE"/>
    <w:rsid w:val="00CD76AB"/>
    <w:rsid w:val="00CE78BF"/>
    <w:rsid w:val="00CF1504"/>
    <w:rsid w:val="00D001FF"/>
    <w:rsid w:val="00D13C67"/>
    <w:rsid w:val="00D140DE"/>
    <w:rsid w:val="00D46DD5"/>
    <w:rsid w:val="00D510E5"/>
    <w:rsid w:val="00D6026F"/>
    <w:rsid w:val="00D67F65"/>
    <w:rsid w:val="00D7054E"/>
    <w:rsid w:val="00D84502"/>
    <w:rsid w:val="00D847BE"/>
    <w:rsid w:val="00D9584C"/>
    <w:rsid w:val="00D976AD"/>
    <w:rsid w:val="00DD6F85"/>
    <w:rsid w:val="00E364FB"/>
    <w:rsid w:val="00E63051"/>
    <w:rsid w:val="00E87BA0"/>
    <w:rsid w:val="00EF1EC8"/>
    <w:rsid w:val="00EF4BD8"/>
    <w:rsid w:val="00F072A5"/>
    <w:rsid w:val="00F174C8"/>
    <w:rsid w:val="00F4075C"/>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z-TopofForm">
    <w:name w:val="HTML Top of Form"/>
    <w:basedOn w:val="Normal"/>
    <w:next w:val="Normal"/>
    <w:link w:val="z-TopofFormChar"/>
    <w:hidden/>
    <w:uiPriority w:val="99"/>
    <w:semiHidden/>
    <w:unhideWhenUsed/>
    <w:rsid w:val="00985E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5ED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5E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5EDE"/>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z-TopofForm">
    <w:name w:val="HTML Top of Form"/>
    <w:basedOn w:val="Normal"/>
    <w:next w:val="Normal"/>
    <w:link w:val="z-TopofFormChar"/>
    <w:hidden/>
    <w:uiPriority w:val="99"/>
    <w:semiHidden/>
    <w:unhideWhenUsed/>
    <w:rsid w:val="00985E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5ED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5E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5ED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165436478">
      <w:bodyDiv w:val="1"/>
      <w:marLeft w:val="0"/>
      <w:marRight w:val="0"/>
      <w:marTop w:val="0"/>
      <w:marBottom w:val="0"/>
      <w:divBdr>
        <w:top w:val="none" w:sz="0" w:space="0" w:color="auto"/>
        <w:left w:val="none" w:sz="0" w:space="0" w:color="auto"/>
        <w:bottom w:val="none" w:sz="0" w:space="0" w:color="auto"/>
        <w:right w:val="none" w:sz="0" w:space="0" w:color="auto"/>
      </w:divBdr>
    </w:div>
    <w:div w:id="1388996386">
      <w:bodyDiv w:val="1"/>
      <w:marLeft w:val="0"/>
      <w:marRight w:val="0"/>
      <w:marTop w:val="0"/>
      <w:marBottom w:val="0"/>
      <w:divBdr>
        <w:top w:val="none" w:sz="0" w:space="0" w:color="auto"/>
        <w:left w:val="none" w:sz="0" w:space="0" w:color="auto"/>
        <w:bottom w:val="none" w:sz="0" w:space="0" w:color="auto"/>
        <w:right w:val="none" w:sz="0" w:space="0" w:color="auto"/>
      </w:divBdr>
    </w:div>
    <w:div w:id="1887057335">
      <w:bodyDiv w:val="1"/>
      <w:marLeft w:val="0"/>
      <w:marRight w:val="0"/>
      <w:marTop w:val="0"/>
      <w:marBottom w:val="0"/>
      <w:divBdr>
        <w:top w:val="none" w:sz="0" w:space="0" w:color="auto"/>
        <w:left w:val="none" w:sz="0" w:space="0" w:color="auto"/>
        <w:bottom w:val="none" w:sz="0" w:space="0" w:color="auto"/>
        <w:right w:val="none" w:sz="0" w:space="0" w:color="auto"/>
      </w:divBdr>
    </w:div>
    <w:div w:id="1946304484">
      <w:bodyDiv w:val="1"/>
      <w:marLeft w:val="0"/>
      <w:marRight w:val="0"/>
      <w:marTop w:val="0"/>
      <w:marBottom w:val="0"/>
      <w:divBdr>
        <w:top w:val="none" w:sz="0" w:space="0" w:color="auto"/>
        <w:left w:val="none" w:sz="0" w:space="0" w:color="auto"/>
        <w:bottom w:val="none" w:sz="0" w:space="0" w:color="auto"/>
        <w:right w:val="none" w:sz="0" w:space="0" w:color="auto"/>
      </w:divBdr>
    </w:div>
    <w:div w:id="20499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0.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CIS </a:t>
            </a:r>
          </a:p>
          <a:p>
            <a:pPr>
              <a:defRPr/>
            </a:pPr>
            <a:r>
              <a:rPr lang="en-US"/>
              <a:t>Fall Enrollment</a:t>
            </a:r>
          </a:p>
        </c:rich>
      </c:tx>
      <c:layout/>
      <c:overlay val="0"/>
    </c:title>
    <c:autoTitleDeleted val="0"/>
    <c:plotArea>
      <c:layout/>
      <c:barChart>
        <c:barDir val="col"/>
        <c:grouping val="clustered"/>
        <c:varyColors val="0"/>
        <c:ser>
          <c:idx val="0"/>
          <c:order val="0"/>
          <c:tx>
            <c:strRef>
              <c:f>'B.1.a chart Enrollment &amp; Fill'!$C$17</c:f>
              <c:strCache>
                <c:ptCount val="1"/>
                <c:pt idx="0">
                  <c:v>Fall 2010</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Fill'!$D$17:$F$17</c:f>
              <c:numCache>
                <c:formatCode>General</c:formatCode>
                <c:ptCount val="3"/>
                <c:pt idx="0">
                  <c:v>253</c:v>
                </c:pt>
                <c:pt idx="1">
                  <c:v>322</c:v>
                </c:pt>
                <c:pt idx="2">
                  <c:v>283</c:v>
                </c:pt>
              </c:numCache>
            </c:numRef>
          </c:val>
        </c:ser>
        <c:ser>
          <c:idx val="1"/>
          <c:order val="1"/>
          <c:tx>
            <c:strRef>
              <c:f>'B.1.a chart Enrollment &amp; Fill'!$C$18</c:f>
              <c:strCache>
                <c:ptCount val="1"/>
                <c:pt idx="0">
                  <c:v>Fall 2011</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Fill'!$D$18:$F$18</c:f>
              <c:numCache>
                <c:formatCode>General</c:formatCode>
                <c:ptCount val="3"/>
                <c:pt idx="0">
                  <c:v>225</c:v>
                </c:pt>
                <c:pt idx="1">
                  <c:v>93</c:v>
                </c:pt>
                <c:pt idx="2">
                  <c:v>211</c:v>
                </c:pt>
              </c:numCache>
            </c:numRef>
          </c:val>
        </c:ser>
        <c:ser>
          <c:idx val="2"/>
          <c:order val="2"/>
          <c:tx>
            <c:strRef>
              <c:f>'B.1.a chart Enrollment &amp; Fill'!$C$19</c:f>
              <c:strCache>
                <c:ptCount val="1"/>
                <c:pt idx="0">
                  <c:v>Fall 2012</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Fill'!$D$19:$F$19</c:f>
              <c:numCache>
                <c:formatCode>General</c:formatCode>
                <c:ptCount val="3"/>
                <c:pt idx="0">
                  <c:v>294</c:v>
                </c:pt>
                <c:pt idx="1">
                  <c:v>281</c:v>
                </c:pt>
                <c:pt idx="2">
                  <c:v>25</c:v>
                </c:pt>
              </c:numCache>
            </c:numRef>
          </c:val>
        </c:ser>
        <c:dLbls>
          <c:showLegendKey val="0"/>
          <c:showVal val="0"/>
          <c:showCatName val="0"/>
          <c:showSerName val="0"/>
          <c:showPercent val="0"/>
          <c:showBubbleSize val="0"/>
        </c:dLbls>
        <c:gapWidth val="150"/>
        <c:axId val="78289920"/>
        <c:axId val="42889984"/>
      </c:barChart>
      <c:catAx>
        <c:axId val="78289920"/>
        <c:scaling>
          <c:orientation val="minMax"/>
        </c:scaling>
        <c:delete val="0"/>
        <c:axPos val="b"/>
        <c:majorTickMark val="none"/>
        <c:minorTickMark val="none"/>
        <c:tickLblPos val="nextTo"/>
        <c:crossAx val="42889984"/>
        <c:crosses val="autoZero"/>
        <c:auto val="1"/>
        <c:lblAlgn val="ctr"/>
        <c:lblOffset val="100"/>
        <c:noMultiLvlLbl val="0"/>
      </c:catAx>
      <c:valAx>
        <c:axId val="42889984"/>
        <c:scaling>
          <c:orientation val="minMax"/>
        </c:scaling>
        <c:delete val="0"/>
        <c:axPos val="l"/>
        <c:majorGridlines/>
        <c:numFmt formatCode="General" sourceLinked="1"/>
        <c:majorTickMark val="none"/>
        <c:minorTickMark val="none"/>
        <c:tickLblPos val="nextTo"/>
        <c:crossAx val="782899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CIS</a:t>
            </a:r>
          </a:p>
          <a:p>
            <a:pPr>
              <a:defRPr/>
            </a:pPr>
            <a:r>
              <a:rPr lang="en-US"/>
              <a:t>Spring Enrollment</a:t>
            </a:r>
          </a:p>
        </c:rich>
      </c:tx>
      <c:layout>
        <c:manualLayout>
          <c:xMode val="edge"/>
          <c:yMode val="edge"/>
          <c:x val="0.30023600174978127"/>
          <c:y val="3.5087719298245612E-2"/>
        </c:manualLayout>
      </c:layout>
      <c:overlay val="0"/>
    </c:title>
    <c:autoTitleDeleted val="0"/>
    <c:plotArea>
      <c:layout/>
      <c:barChart>
        <c:barDir val="col"/>
        <c:grouping val="clustered"/>
        <c:varyColors val="0"/>
        <c:ser>
          <c:idx val="0"/>
          <c:order val="0"/>
          <c:tx>
            <c:strRef>
              <c:f>'B.1.a chart Enrollment &amp; Fill'!$C$33</c:f>
              <c:strCache>
                <c:ptCount val="1"/>
                <c:pt idx="0">
                  <c:v>Spring 2011</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Fill'!$D$33:$F$33</c:f>
              <c:numCache>
                <c:formatCode>General</c:formatCode>
                <c:ptCount val="3"/>
                <c:pt idx="0">
                  <c:v>229</c:v>
                </c:pt>
                <c:pt idx="1">
                  <c:v>377</c:v>
                </c:pt>
                <c:pt idx="2">
                  <c:v>264</c:v>
                </c:pt>
              </c:numCache>
            </c:numRef>
          </c:val>
        </c:ser>
        <c:ser>
          <c:idx val="1"/>
          <c:order val="1"/>
          <c:tx>
            <c:strRef>
              <c:f>'B.1.a chart Enrollment &amp; Fill'!$C$34</c:f>
              <c:strCache>
                <c:ptCount val="1"/>
                <c:pt idx="0">
                  <c:v>Spring 2012</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Fill'!$D$34:$F$34</c:f>
              <c:numCache>
                <c:formatCode>General</c:formatCode>
                <c:ptCount val="3"/>
                <c:pt idx="0">
                  <c:v>199</c:v>
                </c:pt>
                <c:pt idx="1">
                  <c:v>127</c:v>
                </c:pt>
                <c:pt idx="2">
                  <c:v>203</c:v>
                </c:pt>
              </c:numCache>
            </c:numRef>
          </c:val>
        </c:ser>
        <c:ser>
          <c:idx val="2"/>
          <c:order val="2"/>
          <c:tx>
            <c:strRef>
              <c:f>'B.1.a chart Enrollment &amp; Fill'!$C$35</c:f>
              <c:strCache>
                <c:ptCount val="1"/>
                <c:pt idx="0">
                  <c:v>Spring 2013</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Fill'!$D$35:$F$35</c:f>
              <c:numCache>
                <c:formatCode>General</c:formatCode>
                <c:ptCount val="3"/>
                <c:pt idx="0">
                  <c:v>362</c:v>
                </c:pt>
                <c:pt idx="1">
                  <c:v>225</c:v>
                </c:pt>
                <c:pt idx="2">
                  <c:v>45</c:v>
                </c:pt>
              </c:numCache>
            </c:numRef>
          </c:val>
        </c:ser>
        <c:dLbls>
          <c:showLegendKey val="0"/>
          <c:showVal val="0"/>
          <c:showCatName val="0"/>
          <c:showSerName val="0"/>
          <c:showPercent val="0"/>
          <c:showBubbleSize val="0"/>
        </c:dLbls>
        <c:gapWidth val="150"/>
        <c:axId val="79203712"/>
        <c:axId val="79205504"/>
      </c:barChart>
      <c:catAx>
        <c:axId val="79203712"/>
        <c:scaling>
          <c:orientation val="minMax"/>
        </c:scaling>
        <c:delete val="0"/>
        <c:axPos val="b"/>
        <c:majorTickMark val="none"/>
        <c:minorTickMark val="none"/>
        <c:tickLblPos val="nextTo"/>
        <c:crossAx val="79205504"/>
        <c:crosses val="autoZero"/>
        <c:auto val="1"/>
        <c:lblAlgn val="ctr"/>
        <c:lblOffset val="100"/>
        <c:noMultiLvlLbl val="0"/>
      </c:catAx>
      <c:valAx>
        <c:axId val="79205504"/>
        <c:scaling>
          <c:orientation val="minMax"/>
        </c:scaling>
        <c:delete val="0"/>
        <c:axPos val="l"/>
        <c:majorGridlines/>
        <c:numFmt formatCode="General" sourceLinked="1"/>
        <c:majorTickMark val="none"/>
        <c:minorTickMark val="none"/>
        <c:tickLblPos val="nextTo"/>
        <c:crossAx val="792037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CIS</a:t>
            </a:r>
          </a:p>
          <a:p>
            <a:pPr>
              <a:defRPr/>
            </a:pPr>
            <a:r>
              <a:rPr lang="en-US"/>
              <a:t>Fall</a:t>
            </a:r>
            <a:r>
              <a:rPr lang="en-US" baseline="0"/>
              <a:t> Fill Rates</a:t>
            </a:r>
            <a:endParaRPr lang="en-US"/>
          </a:p>
        </c:rich>
      </c:tx>
      <c:layout/>
      <c:overlay val="0"/>
    </c:title>
    <c:autoTitleDeleted val="0"/>
    <c:plotArea>
      <c:layout/>
      <c:barChart>
        <c:barDir val="col"/>
        <c:grouping val="clustered"/>
        <c:varyColors val="0"/>
        <c:ser>
          <c:idx val="0"/>
          <c:order val="0"/>
          <c:tx>
            <c:strRef>
              <c:f>'B.1.a chart Enrollment &amp; Fill'!$C$51</c:f>
              <c:strCache>
                <c:ptCount val="1"/>
                <c:pt idx="0">
                  <c:v>Fall 2010</c:v>
                </c:pt>
              </c:strCache>
            </c:strRef>
          </c:tx>
          <c:invertIfNegative val="0"/>
          <c:dLbls>
            <c:dLbl>
              <c:idx val="0"/>
              <c:layout>
                <c:manualLayout>
                  <c:x val="-1.666666666666668E-2"/>
                  <c:y val="-5.3605618560084181E-17"/>
                </c:manualLayout>
              </c:layout>
              <c:showLegendKey val="0"/>
              <c:showVal val="1"/>
              <c:showCatName val="0"/>
              <c:showSerName val="0"/>
              <c:showPercent val="0"/>
              <c:showBubbleSize val="0"/>
            </c:dLbl>
            <c:dLbl>
              <c:idx val="1"/>
              <c:layout>
                <c:manualLayout>
                  <c:x val="-2.2222222222222272E-2"/>
                  <c:y val="5.360561856008418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Fill'!$D$51:$F$51</c:f>
              <c:numCache>
                <c:formatCode>0%</c:formatCode>
                <c:ptCount val="3"/>
                <c:pt idx="0">
                  <c:v>0.93</c:v>
                </c:pt>
                <c:pt idx="1">
                  <c:v>0.89</c:v>
                </c:pt>
                <c:pt idx="2">
                  <c:v>0.88</c:v>
                </c:pt>
              </c:numCache>
            </c:numRef>
          </c:val>
        </c:ser>
        <c:ser>
          <c:idx val="1"/>
          <c:order val="1"/>
          <c:tx>
            <c:strRef>
              <c:f>'B.1.a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Fill'!$D$52:$F$52</c:f>
              <c:numCache>
                <c:formatCode>0%</c:formatCode>
                <c:ptCount val="3"/>
                <c:pt idx="0">
                  <c:v>0.98</c:v>
                </c:pt>
                <c:pt idx="1">
                  <c:v>0.85</c:v>
                </c:pt>
                <c:pt idx="2">
                  <c:v>0.77</c:v>
                </c:pt>
              </c:numCache>
            </c:numRef>
          </c:val>
        </c:ser>
        <c:ser>
          <c:idx val="2"/>
          <c:order val="2"/>
          <c:tx>
            <c:strRef>
              <c:f>'B.1.a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Fill'!$D$53:$F$53</c:f>
              <c:numCache>
                <c:formatCode>0%</c:formatCode>
                <c:ptCount val="3"/>
                <c:pt idx="0">
                  <c:v>0.91</c:v>
                </c:pt>
                <c:pt idx="1">
                  <c:v>0.85</c:v>
                </c:pt>
                <c:pt idx="2">
                  <c:v>0.63</c:v>
                </c:pt>
              </c:numCache>
            </c:numRef>
          </c:val>
        </c:ser>
        <c:dLbls>
          <c:showLegendKey val="0"/>
          <c:showVal val="0"/>
          <c:showCatName val="0"/>
          <c:showSerName val="0"/>
          <c:showPercent val="0"/>
          <c:showBubbleSize val="0"/>
        </c:dLbls>
        <c:gapWidth val="150"/>
        <c:axId val="78426112"/>
        <c:axId val="78427648"/>
      </c:barChart>
      <c:catAx>
        <c:axId val="78426112"/>
        <c:scaling>
          <c:orientation val="minMax"/>
        </c:scaling>
        <c:delete val="0"/>
        <c:axPos val="b"/>
        <c:majorTickMark val="none"/>
        <c:minorTickMark val="none"/>
        <c:tickLblPos val="nextTo"/>
        <c:crossAx val="78427648"/>
        <c:crosses val="autoZero"/>
        <c:auto val="1"/>
        <c:lblAlgn val="ctr"/>
        <c:lblOffset val="100"/>
        <c:noMultiLvlLbl val="0"/>
      </c:catAx>
      <c:valAx>
        <c:axId val="78427648"/>
        <c:scaling>
          <c:orientation val="minMax"/>
        </c:scaling>
        <c:delete val="0"/>
        <c:axPos val="l"/>
        <c:majorGridlines/>
        <c:numFmt formatCode="0%" sourceLinked="1"/>
        <c:majorTickMark val="none"/>
        <c:minorTickMark val="none"/>
        <c:tickLblPos val="nextTo"/>
        <c:crossAx val="78426112"/>
        <c:crosses val="autoZero"/>
        <c:crossBetween val="between"/>
      </c:valAx>
    </c:plotArea>
    <c:legend>
      <c:legendPos val="r"/>
      <c:layout>
        <c:manualLayout>
          <c:xMode val="edge"/>
          <c:yMode val="edge"/>
          <c:x val="0.83194553805774274"/>
          <c:y val="0.37924344983192887"/>
          <c:w val="0.14861001749781277"/>
          <c:h val="0.3172440944881889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CIS</a:t>
            </a:r>
          </a:p>
          <a:p>
            <a:pPr>
              <a:defRPr/>
            </a:pPr>
            <a:r>
              <a:rPr lang="en-US"/>
              <a:t>Spring</a:t>
            </a:r>
            <a:r>
              <a:rPr lang="en-US" baseline="0"/>
              <a:t> Fill Rates</a:t>
            </a:r>
            <a:endParaRPr lang="en-US"/>
          </a:p>
        </c:rich>
      </c:tx>
      <c:layout/>
      <c:overlay val="0"/>
    </c:title>
    <c:autoTitleDeleted val="0"/>
    <c:plotArea>
      <c:layout/>
      <c:barChart>
        <c:barDir val="col"/>
        <c:grouping val="clustered"/>
        <c:varyColors val="0"/>
        <c:ser>
          <c:idx val="0"/>
          <c:order val="0"/>
          <c:tx>
            <c:strRef>
              <c:f>'B.1.a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Fill'!$D$66:$F$66</c:f>
              <c:numCache>
                <c:formatCode>0%</c:formatCode>
                <c:ptCount val="3"/>
                <c:pt idx="0">
                  <c:v>0.89</c:v>
                </c:pt>
                <c:pt idx="1">
                  <c:v>0.83</c:v>
                </c:pt>
                <c:pt idx="2">
                  <c:v>0.89</c:v>
                </c:pt>
              </c:numCache>
            </c:numRef>
          </c:val>
        </c:ser>
        <c:ser>
          <c:idx val="1"/>
          <c:order val="1"/>
          <c:tx>
            <c:strRef>
              <c:f>'B.1.a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Fill'!$D$67:$F$67</c:f>
              <c:numCache>
                <c:formatCode>0%</c:formatCode>
                <c:ptCount val="3"/>
                <c:pt idx="0">
                  <c:v>0.88</c:v>
                </c:pt>
                <c:pt idx="1">
                  <c:v>0.76</c:v>
                </c:pt>
                <c:pt idx="2">
                  <c:v>0.73</c:v>
                </c:pt>
              </c:numCache>
            </c:numRef>
          </c:val>
        </c:ser>
        <c:ser>
          <c:idx val="2"/>
          <c:order val="2"/>
          <c:tx>
            <c:strRef>
              <c:f>'B.1.a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Fill'!$D$68:$F$68</c:f>
              <c:numCache>
                <c:formatCode>0%</c:formatCode>
                <c:ptCount val="3"/>
                <c:pt idx="0">
                  <c:v>0.81</c:v>
                </c:pt>
                <c:pt idx="1">
                  <c:v>0.75</c:v>
                </c:pt>
                <c:pt idx="2">
                  <c:v>0.56000000000000005</c:v>
                </c:pt>
              </c:numCache>
            </c:numRef>
          </c:val>
        </c:ser>
        <c:dLbls>
          <c:showLegendKey val="0"/>
          <c:showVal val="0"/>
          <c:showCatName val="0"/>
          <c:showSerName val="0"/>
          <c:showPercent val="0"/>
          <c:showBubbleSize val="0"/>
        </c:dLbls>
        <c:gapWidth val="150"/>
        <c:axId val="79266176"/>
        <c:axId val="79267712"/>
      </c:barChart>
      <c:catAx>
        <c:axId val="79266176"/>
        <c:scaling>
          <c:orientation val="minMax"/>
        </c:scaling>
        <c:delete val="0"/>
        <c:axPos val="b"/>
        <c:majorTickMark val="none"/>
        <c:minorTickMark val="none"/>
        <c:tickLblPos val="nextTo"/>
        <c:crossAx val="79267712"/>
        <c:crosses val="autoZero"/>
        <c:auto val="1"/>
        <c:lblAlgn val="ctr"/>
        <c:lblOffset val="100"/>
        <c:noMultiLvlLbl val="0"/>
      </c:catAx>
      <c:valAx>
        <c:axId val="79267712"/>
        <c:scaling>
          <c:orientation val="minMax"/>
        </c:scaling>
        <c:delete val="0"/>
        <c:axPos val="l"/>
        <c:majorGridlines/>
        <c:numFmt formatCode="0%" sourceLinked="1"/>
        <c:majorTickMark val="none"/>
        <c:minorTickMark val="none"/>
        <c:tickLblPos val="nextTo"/>
        <c:crossAx val="792661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CIS - Success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'B.1.c. chart Suc &amp; Ret day eve'!$B$19:$B$21</c:f>
              <c:strCache>
                <c:ptCount val="3"/>
                <c:pt idx="0">
                  <c:v>Day </c:v>
                </c:pt>
                <c:pt idx="1">
                  <c:v>Evening</c:v>
                </c:pt>
                <c:pt idx="2">
                  <c:v>Online</c:v>
                </c:pt>
              </c:strCache>
            </c:strRef>
          </c:cat>
          <c:val>
            <c:numRef>
              <c:f>'B.1.c. chart Suc &amp; Ret day eve'!$C$19:$C$21</c:f>
              <c:numCache>
                <c:formatCode>0%</c:formatCode>
                <c:ptCount val="3"/>
                <c:pt idx="0">
                  <c:v>0.64</c:v>
                </c:pt>
                <c:pt idx="1">
                  <c:v>0.7</c:v>
                </c:pt>
                <c:pt idx="2">
                  <c:v>0.56999999999999995</c:v>
                </c:pt>
              </c:numCache>
            </c:numRef>
          </c:val>
        </c:ser>
        <c:dLbls>
          <c:showLegendKey val="0"/>
          <c:showVal val="0"/>
          <c:showCatName val="0"/>
          <c:showSerName val="0"/>
          <c:showPercent val="0"/>
          <c:showBubbleSize val="0"/>
        </c:dLbls>
        <c:gapWidth val="150"/>
        <c:axId val="79456512"/>
        <c:axId val="79470592"/>
      </c:barChart>
      <c:catAx>
        <c:axId val="79456512"/>
        <c:scaling>
          <c:orientation val="minMax"/>
        </c:scaling>
        <c:delete val="0"/>
        <c:axPos val="l"/>
        <c:majorTickMark val="out"/>
        <c:minorTickMark val="none"/>
        <c:tickLblPos val="nextTo"/>
        <c:crossAx val="79470592"/>
        <c:crosses val="autoZero"/>
        <c:auto val="1"/>
        <c:lblAlgn val="ctr"/>
        <c:lblOffset val="100"/>
        <c:noMultiLvlLbl val="0"/>
      </c:catAx>
      <c:valAx>
        <c:axId val="79470592"/>
        <c:scaling>
          <c:orientation val="minMax"/>
          <c:max val="1"/>
          <c:min val="0"/>
        </c:scaling>
        <c:delete val="0"/>
        <c:axPos val="b"/>
        <c:majorGridlines/>
        <c:numFmt formatCode="0%" sourceLinked="1"/>
        <c:majorTickMark val="out"/>
        <c:minorTickMark val="none"/>
        <c:tickLblPos val="nextTo"/>
        <c:crossAx val="79456512"/>
        <c:crosses val="autoZero"/>
        <c:crossBetween val="between"/>
        <c:majorUnit val="0.1"/>
        <c:minorUnit val="0.1"/>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CIS - Retention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'B.1.c. chart Suc &amp; Ret day eve'!$B$35:$B$37</c:f>
              <c:strCache>
                <c:ptCount val="3"/>
                <c:pt idx="0">
                  <c:v>Day </c:v>
                </c:pt>
                <c:pt idx="1">
                  <c:v>Evening</c:v>
                </c:pt>
                <c:pt idx="2">
                  <c:v>Online</c:v>
                </c:pt>
              </c:strCache>
            </c:strRef>
          </c:cat>
          <c:val>
            <c:numRef>
              <c:f>'B.1.c. chart Suc &amp; Ret day eve'!$C$35:$C$37</c:f>
              <c:numCache>
                <c:formatCode>0%</c:formatCode>
                <c:ptCount val="3"/>
                <c:pt idx="0">
                  <c:v>0.89</c:v>
                </c:pt>
                <c:pt idx="1">
                  <c:v>0.89</c:v>
                </c:pt>
                <c:pt idx="2">
                  <c:v>0.85</c:v>
                </c:pt>
              </c:numCache>
            </c:numRef>
          </c:val>
        </c:ser>
        <c:dLbls>
          <c:showLegendKey val="0"/>
          <c:showVal val="0"/>
          <c:showCatName val="0"/>
          <c:showSerName val="0"/>
          <c:showPercent val="0"/>
          <c:showBubbleSize val="0"/>
        </c:dLbls>
        <c:gapWidth val="150"/>
        <c:axId val="79536128"/>
        <c:axId val="79537664"/>
      </c:barChart>
      <c:catAx>
        <c:axId val="79536128"/>
        <c:scaling>
          <c:orientation val="minMax"/>
        </c:scaling>
        <c:delete val="0"/>
        <c:axPos val="l"/>
        <c:majorTickMark val="out"/>
        <c:minorTickMark val="none"/>
        <c:tickLblPos val="nextTo"/>
        <c:crossAx val="79537664"/>
        <c:crosses val="autoZero"/>
        <c:auto val="1"/>
        <c:lblAlgn val="ctr"/>
        <c:lblOffset val="100"/>
        <c:noMultiLvlLbl val="0"/>
      </c:catAx>
      <c:valAx>
        <c:axId val="79537664"/>
        <c:scaling>
          <c:orientation val="minMax"/>
          <c:max val="1"/>
          <c:min val="0"/>
        </c:scaling>
        <c:delete val="0"/>
        <c:axPos val="b"/>
        <c:majorGridlines/>
        <c:numFmt formatCode="0%" sourceLinked="1"/>
        <c:majorTickMark val="out"/>
        <c:minorTickMark val="none"/>
        <c:tickLblPos val="nextTo"/>
        <c:crossAx val="79536128"/>
        <c:crosses val="autoZero"/>
        <c:crossBetween val="between"/>
        <c:majorUnit val="0.1"/>
        <c:minorUnit val="0.1"/>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CIS - Success Rates</a:t>
            </a:r>
          </a:p>
          <a:p>
            <a:pPr>
              <a:defRPr/>
            </a:pPr>
            <a:r>
              <a:rPr lang="en-US"/>
              <a:t> Fall 2010-Spring 2013</a:t>
            </a:r>
          </a:p>
        </c:rich>
      </c:tx>
      <c:layout/>
      <c:overlay val="0"/>
    </c:title>
    <c:autoTitleDeleted val="0"/>
    <c:plotArea>
      <c:layout/>
      <c:barChart>
        <c:barDir val="bar"/>
        <c:grouping val="clustered"/>
        <c:varyColors val="0"/>
        <c:ser>
          <c:idx val="0"/>
          <c:order val="0"/>
          <c:tx>
            <c:strRef>
              <c:f>'B.1.d chart Suc &amp; Ret by Ethnic'!$E$15</c:f>
              <c:strCache>
                <c:ptCount val="1"/>
                <c:pt idx="0">
                  <c:v>Success</c:v>
                </c:pt>
              </c:strCache>
            </c:strRef>
          </c:tx>
          <c:invertIfNegative val="0"/>
          <c:dLbls>
            <c:showLegendKey val="0"/>
            <c:showVal val="1"/>
            <c:showCatName val="0"/>
            <c:showSerName val="0"/>
            <c:showPercent val="0"/>
            <c:showBubbleSize val="0"/>
            <c:showLeaderLines val="0"/>
          </c:dLbls>
          <c:cat>
            <c:strRef>
              <c:f>'B.1.d chart Suc &amp; Ret by Ethnic'!$D$16:$D$20</c:f>
              <c:strCache>
                <c:ptCount val="5"/>
                <c:pt idx="0">
                  <c:v>African American</c:v>
                </c:pt>
                <c:pt idx="1">
                  <c:v>Hispanic</c:v>
                </c:pt>
                <c:pt idx="2">
                  <c:v>White</c:v>
                </c:pt>
                <c:pt idx="3">
                  <c:v>Other</c:v>
                </c:pt>
                <c:pt idx="4">
                  <c:v>Unknown</c:v>
                </c:pt>
              </c:strCache>
            </c:strRef>
          </c:cat>
          <c:val>
            <c:numRef>
              <c:f>'B.1.d chart Suc &amp; Ret by Ethnic'!$E$16:$E$20</c:f>
              <c:numCache>
                <c:formatCode>0%</c:formatCode>
                <c:ptCount val="5"/>
                <c:pt idx="0">
                  <c:v>0.43242432432432432</c:v>
                </c:pt>
                <c:pt idx="1">
                  <c:v>0.64415196106498718</c:v>
                </c:pt>
                <c:pt idx="2">
                  <c:v>0.63159078947368419</c:v>
                </c:pt>
                <c:pt idx="3">
                  <c:v>0.84445333333333328</c:v>
                </c:pt>
                <c:pt idx="4">
                  <c:v>0.68639408284023662</c:v>
                </c:pt>
              </c:numCache>
            </c:numRef>
          </c:val>
        </c:ser>
        <c:dLbls>
          <c:showLegendKey val="0"/>
          <c:showVal val="0"/>
          <c:showCatName val="0"/>
          <c:showSerName val="0"/>
          <c:showPercent val="0"/>
          <c:showBubbleSize val="0"/>
        </c:dLbls>
        <c:gapWidth val="150"/>
        <c:axId val="79521280"/>
        <c:axId val="79522816"/>
      </c:barChart>
      <c:catAx>
        <c:axId val="79521280"/>
        <c:scaling>
          <c:orientation val="minMax"/>
        </c:scaling>
        <c:delete val="0"/>
        <c:axPos val="l"/>
        <c:majorTickMark val="out"/>
        <c:minorTickMark val="none"/>
        <c:tickLblPos val="nextTo"/>
        <c:crossAx val="79522816"/>
        <c:crosses val="autoZero"/>
        <c:auto val="1"/>
        <c:lblAlgn val="ctr"/>
        <c:lblOffset val="100"/>
        <c:noMultiLvlLbl val="0"/>
      </c:catAx>
      <c:valAx>
        <c:axId val="79522816"/>
        <c:scaling>
          <c:orientation val="minMax"/>
          <c:max val="1"/>
          <c:min val="0"/>
        </c:scaling>
        <c:delete val="0"/>
        <c:axPos val="b"/>
        <c:majorGridlines/>
        <c:numFmt formatCode="0%" sourceLinked="1"/>
        <c:majorTickMark val="out"/>
        <c:minorTickMark val="none"/>
        <c:tickLblPos val="nextTo"/>
        <c:crossAx val="79521280"/>
        <c:crosses val="autoZero"/>
        <c:crossBetween val="between"/>
        <c:majorUnit val="0.1"/>
        <c:minorUnit val="0.1"/>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 CIS</a:t>
            </a:r>
          </a:p>
          <a:p>
            <a:pPr>
              <a:defRPr/>
            </a:pPr>
            <a:r>
              <a:rPr lang="en-US" sz="1600"/>
              <a:t>Retention Rates</a:t>
            </a:r>
          </a:p>
          <a:p>
            <a:pPr>
              <a:defRPr/>
            </a:pPr>
            <a:r>
              <a:rPr lang="en-US"/>
              <a:t> Fall 2010-Spring 2013</a:t>
            </a:r>
          </a:p>
        </c:rich>
      </c:tx>
      <c:layout/>
      <c:overlay val="0"/>
    </c:title>
    <c:autoTitleDeleted val="0"/>
    <c:plotArea>
      <c:layout/>
      <c:barChart>
        <c:barDir val="bar"/>
        <c:grouping val="clustered"/>
        <c:varyColors val="0"/>
        <c:ser>
          <c:idx val="0"/>
          <c:order val="0"/>
          <c:tx>
            <c:strRef>
              <c:f>'B.1.d chart Suc &amp; Ret by Ethnic'!$E$34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'B.1.d chart Suc &amp; Ret by Ethnic'!$D$35:$D$39</c:f>
              <c:strCache>
                <c:ptCount val="5"/>
                <c:pt idx="0">
                  <c:v>African American</c:v>
                </c:pt>
                <c:pt idx="1">
                  <c:v>Hispanic</c:v>
                </c:pt>
                <c:pt idx="2">
                  <c:v>White</c:v>
                </c:pt>
                <c:pt idx="3">
                  <c:v>Other</c:v>
                </c:pt>
                <c:pt idx="4">
                  <c:v>Unknown</c:v>
                </c:pt>
              </c:strCache>
            </c:strRef>
          </c:cat>
          <c:val>
            <c:numRef>
              <c:f>'B.1.d chart Suc &amp; Ret by Ethnic'!$E$35:$E$39</c:f>
              <c:numCache>
                <c:formatCode>0%</c:formatCode>
                <c:ptCount val="5"/>
                <c:pt idx="0">
                  <c:v>0.91891891891891897</c:v>
                </c:pt>
                <c:pt idx="1">
                  <c:v>0.88289911251073583</c:v>
                </c:pt>
                <c:pt idx="2">
                  <c:v>0.82895657894736829</c:v>
                </c:pt>
                <c:pt idx="3">
                  <c:v>0.93334222222222218</c:v>
                </c:pt>
                <c:pt idx="4">
                  <c:v>0.89053816568047328</c:v>
                </c:pt>
              </c:numCache>
            </c:numRef>
          </c:val>
        </c:ser>
        <c:dLbls>
          <c:showLegendKey val="0"/>
          <c:showVal val="0"/>
          <c:showCatName val="0"/>
          <c:showSerName val="0"/>
          <c:showPercent val="0"/>
          <c:showBubbleSize val="0"/>
        </c:dLbls>
        <c:gapWidth val="150"/>
        <c:axId val="79625216"/>
        <c:axId val="79610624"/>
      </c:barChart>
      <c:catAx>
        <c:axId val="79625216"/>
        <c:scaling>
          <c:orientation val="minMax"/>
        </c:scaling>
        <c:delete val="0"/>
        <c:axPos val="l"/>
        <c:majorTickMark val="out"/>
        <c:minorTickMark val="none"/>
        <c:tickLblPos val="nextTo"/>
        <c:crossAx val="79610624"/>
        <c:crosses val="autoZero"/>
        <c:auto val="1"/>
        <c:lblAlgn val="ctr"/>
        <c:lblOffset val="100"/>
        <c:noMultiLvlLbl val="0"/>
      </c:catAx>
      <c:valAx>
        <c:axId val="79610624"/>
        <c:scaling>
          <c:orientation val="minMax"/>
          <c:max val="1"/>
          <c:min val="0"/>
        </c:scaling>
        <c:delete val="0"/>
        <c:axPos val="b"/>
        <c:majorGridlines/>
        <c:numFmt formatCode="0%" sourceLinked="1"/>
        <c:majorTickMark val="out"/>
        <c:minorTickMark val="none"/>
        <c:tickLblPos val="nextTo"/>
        <c:crossAx val="79625216"/>
        <c:crosses val="autoZero"/>
        <c:crossBetween val="between"/>
        <c:majorUnit val="0.1"/>
        <c:min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8717-91C4-42A5-94D9-B968952E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Craig Blek</cp:lastModifiedBy>
  <cp:revision>6</cp:revision>
  <cp:lastPrinted>2013-11-14T21:50:00Z</cp:lastPrinted>
  <dcterms:created xsi:type="dcterms:W3CDTF">2014-02-24T22:01:00Z</dcterms:created>
  <dcterms:modified xsi:type="dcterms:W3CDTF">2014-02-26T21:13:00Z</dcterms:modified>
</cp:coreProperties>
</file>