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337040" w:rsidRDefault="00337040">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337040" w:rsidRDefault="00337040">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1C0245" w:rsidP="007E4294">
            <w:pPr>
              <w:rPr>
                <w:sz w:val="24"/>
                <w:szCs w:val="24"/>
              </w:rPr>
            </w:pPr>
            <w:r>
              <w:rPr>
                <w:sz w:val="24"/>
                <w:szCs w:val="24"/>
              </w:rPr>
              <w:t>2013-2014</w:t>
            </w:r>
          </w:p>
        </w:tc>
        <w:tc>
          <w:tcPr>
            <w:tcW w:w="6912" w:type="dxa"/>
            <w:vAlign w:val="center"/>
          </w:tcPr>
          <w:p w:rsidR="000403F6" w:rsidRDefault="00046042" w:rsidP="001C0245">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1C0245">
              <w:rPr>
                <w:sz w:val="24"/>
                <w:szCs w:val="24"/>
              </w:rPr>
              <w:t xml:space="preserve"> </w:t>
            </w:r>
            <w:r w:rsidR="001C0245" w:rsidRPr="001C0245">
              <w:rPr>
                <w:b/>
                <w:szCs w:val="24"/>
              </w:rPr>
              <w:t>X</w:t>
            </w:r>
            <w:r w:rsidR="001C0245">
              <w:rPr>
                <w:szCs w:val="24"/>
              </w:rPr>
              <w:t xml:space="preserve"> </w:t>
            </w:r>
            <w:r w:rsidR="001C0245">
              <w:rPr>
                <w:sz w:val="24"/>
                <w:szCs w:val="24"/>
              </w:rPr>
              <w:t xml:space="preserve">  </w:t>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106669" w:rsidP="004B7383">
            <w:pPr>
              <w:rPr>
                <w:sz w:val="24"/>
                <w:szCs w:val="24"/>
              </w:rPr>
            </w:pPr>
            <w:r>
              <w:rPr>
                <w:sz w:val="24"/>
                <w:szCs w:val="24"/>
              </w:rPr>
              <w:t>Accounting Tech/Administrative Assistant/Office Tech</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1C0245" w:rsidP="001C0245">
            <w:pPr>
              <w:rPr>
                <w:sz w:val="24"/>
                <w:szCs w:val="24"/>
              </w:rPr>
            </w:pPr>
            <w:bookmarkStart w:id="1" w:name="Dropdown2"/>
            <w:r>
              <w:rPr>
                <w:sz w:val="24"/>
                <w:szCs w:val="24"/>
              </w:rPr>
              <w:t>B</w:t>
            </w:r>
            <w:bookmarkEnd w:id="1"/>
            <w:r>
              <w:rPr>
                <w:sz w:val="24"/>
                <w:szCs w:val="24"/>
              </w:rPr>
              <w:t>usiness</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1C0245" w:rsidP="004B7383">
            <w:pPr>
              <w:rPr>
                <w:sz w:val="24"/>
                <w:szCs w:val="24"/>
              </w:rPr>
            </w:pPr>
            <w:r>
              <w:rPr>
                <w:sz w:val="24"/>
                <w:szCs w:val="24"/>
              </w:rPr>
              <w:t>EWD</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1C0245" w:rsidP="004B7383">
            <w:pPr>
              <w:rPr>
                <w:sz w:val="24"/>
                <w:szCs w:val="24"/>
              </w:rPr>
            </w:pPr>
            <w:r>
              <w:rPr>
                <w:sz w:val="24"/>
                <w:szCs w:val="24"/>
              </w:rPr>
              <w:t>Craig Blek</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Identify Program Goal from Last Program Review:</w:t>
            </w:r>
            <w:r w:rsidR="00971E3B">
              <w:rPr>
                <w:b/>
                <w:sz w:val="24"/>
                <w:szCs w:val="24"/>
              </w:rPr>
              <w:t xml:space="preserve">   </w:t>
            </w:r>
            <w:r w:rsidR="004F79FA">
              <w:rPr>
                <w:sz w:val="24"/>
                <w:szCs w:val="24"/>
              </w:rPr>
              <w:t>Hire a full-time faculty member to replace two retired department members</w:t>
            </w:r>
            <w:r w:rsidR="00971E3B">
              <w:rPr>
                <w:sz w:val="24"/>
                <w:szCs w:val="24"/>
              </w:rPr>
              <w:t>.</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971E3B" w:rsidP="00D001FF">
            <w:pPr>
              <w:jc w:val="center"/>
              <w:rPr>
                <w:sz w:val="24"/>
                <w:szCs w:val="24"/>
              </w:rPr>
            </w:pPr>
            <w:r w:rsidRPr="00971E3B">
              <w:rPr>
                <w:b/>
                <w:sz w:val="24"/>
                <w:szCs w:val="24"/>
              </w:rPr>
              <w:t>X</w:t>
            </w:r>
            <w:r w:rsidR="005B59C1" w:rsidRPr="003B17D4">
              <w:rPr>
                <w:sz w:val="24"/>
                <w:szCs w:val="24"/>
              </w:rPr>
              <w:t xml:space="preserve"> </w:t>
            </w:r>
            <w:r>
              <w:rPr>
                <w:sz w:val="24"/>
                <w:szCs w:val="24"/>
              </w:rPr>
              <w:t xml:space="preserve">  </w:t>
            </w:r>
            <w:r w:rsidR="005B59C1" w:rsidRPr="003B17D4">
              <w:rPr>
                <w:sz w:val="24"/>
                <w:szCs w:val="24"/>
              </w:rPr>
              <w:t>2</w:t>
            </w:r>
          </w:p>
          <w:p w:rsidR="005B59C1" w:rsidRPr="003B17D4" w:rsidRDefault="00971E3B" w:rsidP="00D001FF">
            <w:pPr>
              <w:jc w:val="center"/>
              <w:rPr>
                <w:sz w:val="24"/>
                <w:szCs w:val="24"/>
              </w:rPr>
            </w:pPr>
            <w:r w:rsidRPr="00971E3B">
              <w:rPr>
                <w:b/>
                <w:sz w:val="24"/>
                <w:szCs w:val="24"/>
              </w:rPr>
              <w:t>X</w:t>
            </w:r>
            <w:r w:rsidR="005B59C1" w:rsidRPr="003B17D4">
              <w:rPr>
                <w:sz w:val="24"/>
                <w:szCs w:val="24"/>
              </w:rPr>
              <w:t xml:space="preserve"> </w:t>
            </w:r>
            <w:r>
              <w:rPr>
                <w:sz w:val="24"/>
                <w:szCs w:val="24"/>
              </w:rPr>
              <w:t xml:space="preserve">  </w:t>
            </w:r>
            <w:r w:rsidR="005B59C1" w:rsidRPr="003B17D4">
              <w:rPr>
                <w:sz w:val="24"/>
                <w:szCs w:val="24"/>
              </w:rPr>
              <w:t>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4F79FA" w:rsidP="000C3BC9">
            <w:pPr>
              <w:rPr>
                <w:sz w:val="24"/>
                <w:szCs w:val="24"/>
              </w:rPr>
            </w:pPr>
            <w:r w:rsidRPr="004F79FA">
              <w:rPr>
                <w:b/>
                <w:sz w:val="24"/>
                <w:szCs w:val="24"/>
              </w:rPr>
              <w:t>X</w:t>
            </w:r>
            <w:r>
              <w:rPr>
                <w:sz w:val="24"/>
                <w:szCs w:val="24"/>
              </w:rPr>
              <w:t xml:space="preserve">  </w:t>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4F79FA" w:rsidP="000C3BC9">
            <w:pPr>
              <w:rPr>
                <w:sz w:val="24"/>
                <w:szCs w:val="24"/>
              </w:rPr>
            </w:pPr>
            <w:r w:rsidRPr="005707F9">
              <w:rPr>
                <w:sz w:val="24"/>
                <w:szCs w:val="24"/>
              </w:rPr>
              <w:fldChar w:fldCharType="begin">
                <w:ffData>
                  <w:name w:val=""/>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00971E3B">
              <w:rPr>
                <w:sz w:val="24"/>
                <w:szCs w:val="24"/>
              </w:rPr>
              <w:t xml:space="preserve"> </w:t>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4F79FA">
              <w:rPr>
                <w:noProof/>
                <w:sz w:val="24"/>
                <w:szCs w:val="24"/>
              </w:rPr>
              <w:t>Alison Brock was hired to bring the Office Tech program back top full strength.</w:t>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r w:rsidR="004F79FA" w:rsidTr="004F79FA">
        <w:tc>
          <w:tcPr>
            <w:tcW w:w="630" w:type="dxa"/>
            <w:vMerge w:val="restart"/>
            <w:tcBorders>
              <w:top w:val="single" w:sz="4" w:space="0" w:color="auto"/>
              <w:left w:val="single" w:sz="4" w:space="0" w:color="auto"/>
              <w:right w:val="dotted" w:sz="4" w:space="0" w:color="auto"/>
            </w:tcBorders>
          </w:tcPr>
          <w:p w:rsidR="004F79FA" w:rsidRPr="00D001FF" w:rsidRDefault="004F79FA" w:rsidP="004F79FA">
            <w:pPr>
              <w:jc w:val="center"/>
              <w:rPr>
                <w:b/>
                <w:sz w:val="40"/>
                <w:szCs w:val="40"/>
              </w:rPr>
            </w:pPr>
            <w:r>
              <w:rPr>
                <w:b/>
                <w:sz w:val="40"/>
                <w:szCs w:val="40"/>
              </w:rPr>
              <w:t>2</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4F79FA" w:rsidRPr="00B30971" w:rsidRDefault="004F79FA" w:rsidP="004F79FA">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4F79FA" w:rsidRPr="005707F9" w:rsidRDefault="004F79FA" w:rsidP="004F79FA">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4F79FA" w:rsidTr="004F79FA">
        <w:trPr>
          <w:trHeight w:val="816"/>
        </w:trPr>
        <w:tc>
          <w:tcPr>
            <w:tcW w:w="630" w:type="dxa"/>
            <w:vMerge/>
            <w:tcBorders>
              <w:left w:val="single" w:sz="4" w:space="0" w:color="auto"/>
              <w:right w:val="single" w:sz="4" w:space="0" w:color="auto"/>
            </w:tcBorders>
            <w:vAlign w:val="center"/>
          </w:tcPr>
          <w:p w:rsidR="004F79FA" w:rsidRPr="00703A7F" w:rsidRDefault="004F79FA" w:rsidP="004F79FA">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4F79FA" w:rsidRPr="005707F9" w:rsidRDefault="004F79FA" w:rsidP="004F79FA">
            <w:pPr>
              <w:rPr>
                <w:sz w:val="24"/>
                <w:szCs w:val="24"/>
              </w:rPr>
            </w:pPr>
            <w:r w:rsidRPr="005707F9">
              <w:rPr>
                <w:b/>
                <w:sz w:val="24"/>
                <w:szCs w:val="24"/>
              </w:rPr>
              <w:t xml:space="preserve">Identify Program Goal from Last Program Review: </w:t>
            </w:r>
            <w:r>
              <w:rPr>
                <w:sz w:val="24"/>
                <w:szCs w:val="24"/>
              </w:rPr>
              <w:t>Review the need for BUS 176 (Office Transcription)</w:t>
            </w:r>
          </w:p>
          <w:p w:rsidR="004F79FA" w:rsidRPr="005707F9" w:rsidRDefault="004F79FA" w:rsidP="004F79FA">
            <w:pPr>
              <w:rPr>
                <w:sz w:val="24"/>
                <w:szCs w:val="24"/>
              </w:rPr>
            </w:pPr>
          </w:p>
        </w:tc>
        <w:tc>
          <w:tcPr>
            <w:tcW w:w="1980" w:type="dxa"/>
            <w:vMerge w:val="restart"/>
            <w:tcBorders>
              <w:top w:val="single" w:sz="4" w:space="0" w:color="auto"/>
              <w:left w:val="single" w:sz="4" w:space="0" w:color="auto"/>
              <w:right w:val="single" w:sz="4" w:space="0" w:color="auto"/>
            </w:tcBorders>
          </w:tcPr>
          <w:p w:rsidR="004F79FA" w:rsidRPr="003B17D4" w:rsidRDefault="004F79FA" w:rsidP="004F79FA">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4F79FA" w:rsidRPr="003B17D4" w:rsidRDefault="004F79FA" w:rsidP="004F79FA">
            <w:pPr>
              <w:jc w:val="center"/>
              <w:rPr>
                <w:sz w:val="24"/>
                <w:szCs w:val="24"/>
              </w:rPr>
            </w:pPr>
            <w:r w:rsidRPr="004F79FA">
              <w:rPr>
                <w:b/>
                <w:sz w:val="24"/>
                <w:szCs w:val="24"/>
              </w:rPr>
              <w:t xml:space="preserve">  X</w:t>
            </w:r>
            <w:r>
              <w:rPr>
                <w:sz w:val="24"/>
                <w:szCs w:val="24"/>
              </w:rPr>
              <w:t xml:space="preserve"> </w:t>
            </w:r>
            <w:r w:rsidRPr="003B17D4">
              <w:rPr>
                <w:sz w:val="24"/>
                <w:szCs w:val="24"/>
              </w:rPr>
              <w:t xml:space="preserve"> 2</w:t>
            </w:r>
          </w:p>
          <w:p w:rsidR="004F79FA" w:rsidRPr="003B17D4" w:rsidRDefault="004F79FA" w:rsidP="004F79FA">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4F79FA" w:rsidRPr="004519FF" w:rsidRDefault="004F79FA" w:rsidP="004F79FA">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4F79FA" w:rsidTr="004F79FA">
        <w:tc>
          <w:tcPr>
            <w:tcW w:w="630" w:type="dxa"/>
            <w:vMerge/>
            <w:tcBorders>
              <w:left w:val="single" w:sz="4" w:space="0" w:color="auto"/>
              <w:right w:val="single" w:sz="4" w:space="0" w:color="auto"/>
            </w:tcBorders>
          </w:tcPr>
          <w:p w:rsidR="004F79FA" w:rsidRPr="008F1519" w:rsidRDefault="004F79FA" w:rsidP="004F79FA">
            <w:pPr>
              <w:jc w:val="center"/>
              <w:rPr>
                <w:sz w:val="36"/>
                <w:szCs w:val="24"/>
              </w:rPr>
            </w:pPr>
          </w:p>
        </w:tc>
        <w:tc>
          <w:tcPr>
            <w:tcW w:w="3510" w:type="dxa"/>
            <w:gridSpan w:val="2"/>
            <w:tcBorders>
              <w:top w:val="single" w:sz="4" w:space="0" w:color="auto"/>
              <w:left w:val="single" w:sz="4" w:space="0" w:color="auto"/>
              <w:bottom w:val="nil"/>
              <w:right w:val="nil"/>
            </w:tcBorders>
          </w:tcPr>
          <w:p w:rsidR="004F79FA" w:rsidRPr="005707F9" w:rsidRDefault="004F79FA" w:rsidP="004F79FA">
            <w:pPr>
              <w:rPr>
                <w:sz w:val="24"/>
                <w:szCs w:val="24"/>
              </w:rPr>
            </w:pPr>
            <w:r w:rsidRPr="004F79FA">
              <w:rPr>
                <w:b/>
                <w:sz w:val="24"/>
                <w:szCs w:val="24"/>
              </w:rPr>
              <w:t>X</w:t>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4F79FA" w:rsidRPr="005707F9" w:rsidRDefault="004F79FA" w:rsidP="004F79F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4F79FA" w:rsidRDefault="004F79FA" w:rsidP="004F79F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4F79FA" w:rsidRPr="005707F9" w:rsidRDefault="004F79FA" w:rsidP="004F79FA">
            <w:pPr>
              <w:rPr>
                <w:sz w:val="24"/>
                <w:szCs w:val="24"/>
              </w:rPr>
            </w:pPr>
          </w:p>
        </w:tc>
        <w:tc>
          <w:tcPr>
            <w:tcW w:w="1980" w:type="dxa"/>
            <w:vMerge/>
            <w:tcBorders>
              <w:left w:val="single" w:sz="4" w:space="0" w:color="auto"/>
              <w:right w:val="single" w:sz="4" w:space="0" w:color="auto"/>
            </w:tcBorders>
          </w:tcPr>
          <w:p w:rsidR="004F79FA" w:rsidRDefault="004F79FA" w:rsidP="004F79FA">
            <w:pPr>
              <w:jc w:val="center"/>
              <w:rPr>
                <w:sz w:val="24"/>
                <w:szCs w:val="24"/>
              </w:rPr>
            </w:pPr>
          </w:p>
        </w:tc>
      </w:tr>
      <w:tr w:rsidR="004F79FA" w:rsidTr="004F79FA">
        <w:trPr>
          <w:trHeight w:val="683"/>
        </w:trPr>
        <w:tc>
          <w:tcPr>
            <w:tcW w:w="630" w:type="dxa"/>
            <w:vMerge/>
            <w:tcBorders>
              <w:left w:val="single" w:sz="4" w:space="0" w:color="auto"/>
              <w:bottom w:val="single" w:sz="4" w:space="0" w:color="auto"/>
              <w:right w:val="single" w:sz="4" w:space="0" w:color="auto"/>
            </w:tcBorders>
          </w:tcPr>
          <w:p w:rsidR="004F79FA" w:rsidRPr="008F1519" w:rsidRDefault="004F79FA" w:rsidP="004F79FA">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4F79FA" w:rsidRPr="005707F9" w:rsidRDefault="004F79FA" w:rsidP="004F79FA">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Pr>
                <w:sz w:val="24"/>
                <w:szCs w:val="24"/>
              </w:rPr>
              <w:t>After review it was decided to eliminate this one unit course from the Office Technician and Administrative Assistant programs.  Improved software has eliminated the need for this course going forward.</w:t>
            </w:r>
          </w:p>
          <w:p w:rsidR="004F79FA" w:rsidRPr="005707F9" w:rsidRDefault="004F79FA" w:rsidP="004F79FA">
            <w:pPr>
              <w:rPr>
                <w:sz w:val="24"/>
                <w:szCs w:val="24"/>
              </w:rPr>
            </w:pPr>
          </w:p>
        </w:tc>
        <w:tc>
          <w:tcPr>
            <w:tcW w:w="1980" w:type="dxa"/>
            <w:vMerge/>
            <w:tcBorders>
              <w:left w:val="single" w:sz="4" w:space="0" w:color="auto"/>
              <w:bottom w:val="single" w:sz="4" w:space="0" w:color="auto"/>
              <w:right w:val="single" w:sz="4" w:space="0" w:color="auto"/>
            </w:tcBorders>
          </w:tcPr>
          <w:p w:rsidR="004F79FA" w:rsidRDefault="004F79FA" w:rsidP="004F79FA">
            <w:pPr>
              <w:jc w:val="center"/>
              <w:rPr>
                <w:sz w:val="24"/>
                <w:szCs w:val="24"/>
              </w:rPr>
            </w:pPr>
          </w:p>
        </w:tc>
      </w:tr>
      <w:tr w:rsidR="004F79FA" w:rsidRPr="00D001FF" w:rsidTr="004F79FA">
        <w:trPr>
          <w:trHeight w:val="386"/>
        </w:trPr>
        <w:tc>
          <w:tcPr>
            <w:tcW w:w="630" w:type="dxa"/>
            <w:tcBorders>
              <w:top w:val="single" w:sz="4" w:space="0" w:color="auto"/>
              <w:left w:val="nil"/>
              <w:right w:val="nil"/>
            </w:tcBorders>
            <w:vAlign w:val="center"/>
          </w:tcPr>
          <w:p w:rsidR="004F79FA" w:rsidRPr="00D001FF" w:rsidRDefault="004F79FA" w:rsidP="004F79FA">
            <w:pPr>
              <w:jc w:val="center"/>
              <w:rPr>
                <w:b/>
                <w:sz w:val="24"/>
                <w:szCs w:val="24"/>
              </w:rPr>
            </w:pPr>
          </w:p>
        </w:tc>
        <w:tc>
          <w:tcPr>
            <w:tcW w:w="10350" w:type="dxa"/>
            <w:gridSpan w:val="4"/>
            <w:tcBorders>
              <w:top w:val="single" w:sz="4" w:space="0" w:color="auto"/>
              <w:left w:val="nil"/>
              <w:bottom w:val="single" w:sz="4" w:space="0" w:color="auto"/>
              <w:right w:val="nil"/>
            </w:tcBorders>
          </w:tcPr>
          <w:p w:rsidR="004F79FA" w:rsidRPr="00D001FF" w:rsidRDefault="004F79FA" w:rsidP="004F79FA">
            <w:pPr>
              <w:rPr>
                <w:b/>
                <w:sz w:val="24"/>
                <w:szCs w:val="24"/>
              </w:rPr>
            </w:pPr>
          </w:p>
        </w:tc>
        <w:tc>
          <w:tcPr>
            <w:tcW w:w="1980" w:type="dxa"/>
            <w:tcBorders>
              <w:top w:val="single" w:sz="4" w:space="0" w:color="auto"/>
              <w:left w:val="nil"/>
              <w:right w:val="nil"/>
            </w:tcBorders>
          </w:tcPr>
          <w:p w:rsidR="004F79FA" w:rsidRPr="00D001FF" w:rsidRDefault="004F79FA" w:rsidP="004F79FA">
            <w:pPr>
              <w:jc w:val="center"/>
              <w:rPr>
                <w:sz w:val="24"/>
                <w:szCs w:val="24"/>
              </w:rPr>
            </w:pPr>
          </w:p>
        </w:tc>
      </w:tr>
    </w:tbl>
    <w:p w:rsidR="0023193A" w:rsidRDefault="0023193A" w:rsidP="0023193A">
      <w:pPr>
        <w:spacing w:after="0" w:line="240" w:lineRule="auto"/>
        <w:ind w:firstLine="720"/>
        <w:rPr>
          <w:sz w:val="24"/>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672189" w:rsidRDefault="00672189" w:rsidP="00672189">
      <w:pPr>
        <w:spacing w:after="0" w:line="240" w:lineRule="auto"/>
        <w:rPr>
          <w:sz w:val="24"/>
          <w:szCs w:val="24"/>
        </w:rPr>
      </w:pPr>
    </w:p>
    <w:p w:rsidR="00672189" w:rsidRPr="00672189" w:rsidRDefault="00672189" w:rsidP="00672189">
      <w:pPr>
        <w:spacing w:after="0" w:line="240" w:lineRule="auto"/>
        <w:ind w:left="1800"/>
        <w:rPr>
          <w:sz w:val="24"/>
          <w:szCs w:val="24"/>
        </w:rPr>
      </w:pPr>
      <w:r>
        <w:rPr>
          <w:sz w:val="24"/>
          <w:szCs w:val="24"/>
        </w:rPr>
        <w:t>Here are the charts for all business classes.</w:t>
      </w:r>
    </w:p>
    <w:p w:rsidR="0023193A" w:rsidRDefault="0023193A" w:rsidP="00110022">
      <w:pPr>
        <w:pStyle w:val="ListParagraph"/>
        <w:spacing w:after="0" w:line="240" w:lineRule="auto"/>
        <w:ind w:left="1800"/>
        <w:rPr>
          <w:sz w:val="24"/>
          <w:szCs w:val="24"/>
        </w:rPr>
      </w:pPr>
    </w:p>
    <w:p w:rsidR="006B07AC" w:rsidRDefault="002B42E5" w:rsidP="00110022">
      <w:pPr>
        <w:pStyle w:val="ListParagraph"/>
        <w:spacing w:after="0" w:line="240" w:lineRule="auto"/>
        <w:ind w:left="1800"/>
        <w:rPr>
          <w:sz w:val="24"/>
          <w:szCs w:val="24"/>
        </w:rPr>
      </w:pPr>
      <w:r>
        <w:rPr>
          <w:noProof/>
        </w:rPr>
        <w:drawing>
          <wp:inline distT="0" distB="0" distL="0" distR="0" wp14:anchorId="102E3B41" wp14:editId="246DC649">
            <wp:extent cx="4572000" cy="21717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42E5" w:rsidRDefault="002B42E5" w:rsidP="00110022">
      <w:pPr>
        <w:pStyle w:val="ListParagraph"/>
        <w:spacing w:after="0" w:line="240" w:lineRule="auto"/>
        <w:ind w:left="1800"/>
        <w:rPr>
          <w:sz w:val="24"/>
          <w:szCs w:val="24"/>
        </w:rPr>
      </w:pPr>
    </w:p>
    <w:p w:rsidR="002B42E5" w:rsidRDefault="002B42E5" w:rsidP="00110022">
      <w:pPr>
        <w:pStyle w:val="ListParagraph"/>
        <w:spacing w:after="0" w:line="240" w:lineRule="auto"/>
        <w:ind w:left="1800"/>
        <w:rPr>
          <w:sz w:val="24"/>
          <w:szCs w:val="24"/>
        </w:rPr>
      </w:pPr>
    </w:p>
    <w:p w:rsidR="00940C89" w:rsidRDefault="00940C89" w:rsidP="00110022">
      <w:pPr>
        <w:pStyle w:val="ListParagraph"/>
        <w:spacing w:after="0" w:line="240" w:lineRule="auto"/>
        <w:ind w:left="1800"/>
        <w:rPr>
          <w:sz w:val="24"/>
          <w:szCs w:val="24"/>
        </w:rPr>
      </w:pPr>
    </w:p>
    <w:p w:rsidR="00F4075C" w:rsidRDefault="002B42E5" w:rsidP="00110022">
      <w:pPr>
        <w:pStyle w:val="ListParagraph"/>
        <w:spacing w:after="0" w:line="240" w:lineRule="auto"/>
        <w:ind w:left="1800"/>
        <w:rPr>
          <w:sz w:val="24"/>
          <w:szCs w:val="24"/>
        </w:rPr>
      </w:pPr>
      <w:r>
        <w:rPr>
          <w:noProof/>
        </w:rPr>
        <w:lastRenderedPageBreak/>
        <w:drawing>
          <wp:inline distT="0" distB="0" distL="0" distR="0" wp14:anchorId="3A2D8724" wp14:editId="2A79E204">
            <wp:extent cx="4572000" cy="21717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42E5" w:rsidRDefault="002B42E5" w:rsidP="00110022">
      <w:pPr>
        <w:pStyle w:val="ListParagraph"/>
        <w:spacing w:after="0" w:line="240" w:lineRule="auto"/>
        <w:ind w:left="1800"/>
        <w:rPr>
          <w:sz w:val="24"/>
          <w:szCs w:val="24"/>
        </w:rPr>
      </w:pPr>
    </w:p>
    <w:p w:rsidR="002B42E5" w:rsidRDefault="002B42E5" w:rsidP="00110022">
      <w:pPr>
        <w:pStyle w:val="ListParagraph"/>
        <w:spacing w:after="0" w:line="240" w:lineRule="auto"/>
        <w:ind w:left="1800"/>
        <w:rPr>
          <w:sz w:val="24"/>
          <w:szCs w:val="24"/>
        </w:rPr>
      </w:pPr>
      <w:r>
        <w:rPr>
          <w:noProof/>
        </w:rPr>
        <w:drawing>
          <wp:inline distT="0" distB="0" distL="0" distR="0" wp14:anchorId="0075E990" wp14:editId="4D20E5CC">
            <wp:extent cx="4572000" cy="21717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42E5" w:rsidRDefault="002B42E5" w:rsidP="00110022">
      <w:pPr>
        <w:pStyle w:val="ListParagraph"/>
        <w:spacing w:after="0" w:line="240" w:lineRule="auto"/>
        <w:ind w:left="1800"/>
        <w:rPr>
          <w:sz w:val="24"/>
          <w:szCs w:val="24"/>
        </w:rPr>
      </w:pPr>
    </w:p>
    <w:p w:rsidR="002B42E5" w:rsidRDefault="002B42E5" w:rsidP="00110022">
      <w:pPr>
        <w:pStyle w:val="ListParagraph"/>
        <w:spacing w:after="0" w:line="240" w:lineRule="auto"/>
        <w:ind w:left="1800"/>
        <w:rPr>
          <w:sz w:val="24"/>
          <w:szCs w:val="24"/>
        </w:rPr>
      </w:pPr>
    </w:p>
    <w:p w:rsidR="00940C89" w:rsidRDefault="00940C89" w:rsidP="00110022">
      <w:pPr>
        <w:pStyle w:val="ListParagraph"/>
        <w:spacing w:after="0" w:line="240" w:lineRule="auto"/>
        <w:ind w:left="1800"/>
        <w:rPr>
          <w:sz w:val="24"/>
          <w:szCs w:val="24"/>
        </w:rPr>
      </w:pPr>
    </w:p>
    <w:p w:rsidR="00940C89" w:rsidRDefault="002B42E5" w:rsidP="00110022">
      <w:pPr>
        <w:pStyle w:val="ListParagraph"/>
        <w:spacing w:after="0" w:line="240" w:lineRule="auto"/>
        <w:ind w:left="1800"/>
        <w:rPr>
          <w:sz w:val="24"/>
          <w:szCs w:val="24"/>
        </w:rPr>
      </w:pPr>
      <w:r>
        <w:rPr>
          <w:noProof/>
        </w:rPr>
        <w:lastRenderedPageBreak/>
        <w:drawing>
          <wp:inline distT="0" distB="0" distL="0" distR="0" wp14:anchorId="74D7C0BE" wp14:editId="65484E94">
            <wp:extent cx="4572000" cy="21717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0C89" w:rsidRDefault="00940C89" w:rsidP="00110022">
      <w:pPr>
        <w:pStyle w:val="ListParagraph"/>
        <w:spacing w:after="0" w:line="240" w:lineRule="auto"/>
        <w:ind w:left="1800"/>
        <w:rPr>
          <w:sz w:val="24"/>
          <w:szCs w:val="24"/>
        </w:rPr>
      </w:pPr>
    </w:p>
    <w:p w:rsidR="00940C89" w:rsidRDefault="00940C89" w:rsidP="00110022">
      <w:pPr>
        <w:pStyle w:val="ListParagraph"/>
        <w:spacing w:after="0" w:line="240" w:lineRule="auto"/>
        <w:ind w:left="1800"/>
        <w:rPr>
          <w:sz w:val="24"/>
          <w:szCs w:val="24"/>
        </w:rPr>
      </w:pPr>
    </w:p>
    <w:p w:rsidR="00940C89" w:rsidRDefault="00672189" w:rsidP="00110022">
      <w:pPr>
        <w:pStyle w:val="ListParagraph"/>
        <w:spacing w:after="0" w:line="240" w:lineRule="auto"/>
        <w:ind w:left="1800"/>
        <w:rPr>
          <w:sz w:val="24"/>
          <w:szCs w:val="24"/>
        </w:rPr>
      </w:pPr>
      <w:r>
        <w:rPr>
          <w:sz w:val="24"/>
          <w:szCs w:val="24"/>
        </w:rPr>
        <w:t>For our Office Occupations Programs (Accounting Technician/Administrative Assistant and Office Technician) total enrollment has fluctuated considerably over the last three years</w:t>
      </w:r>
      <w:r w:rsidR="00B7164D">
        <w:rPr>
          <w:sz w:val="24"/>
          <w:szCs w:val="24"/>
        </w:rPr>
        <w:t>.  The program suffered when the college changed its fee policy in 2011.  Since the reversal of this policy, enrollment has bounced back.  Fill rates have averaged 84% (not including 2011-2012).</w:t>
      </w:r>
    </w:p>
    <w:p w:rsidR="00940C89" w:rsidRDefault="00940C89" w:rsidP="00110022">
      <w:pPr>
        <w:pStyle w:val="ListParagraph"/>
        <w:spacing w:after="0" w:line="240" w:lineRule="auto"/>
        <w:ind w:left="1800"/>
        <w:rPr>
          <w:sz w:val="24"/>
          <w:szCs w:val="24"/>
        </w:rPr>
      </w:pPr>
    </w:p>
    <w:p w:rsidR="00F4075C" w:rsidRDefault="00F4075C" w:rsidP="00110022">
      <w:pPr>
        <w:pStyle w:val="ListParagraph"/>
        <w:spacing w:after="0" w:line="240" w:lineRule="auto"/>
        <w:ind w:left="1800"/>
        <w:rPr>
          <w:sz w:val="24"/>
          <w:szCs w:val="24"/>
        </w:rPr>
      </w:pPr>
    </w:p>
    <w:p w:rsidR="00110022" w:rsidRDefault="00110022" w:rsidP="00110022">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B7164D" w:rsidRDefault="00B7164D" w:rsidP="00B7164D">
      <w:pPr>
        <w:ind w:left="1800"/>
        <w:rPr>
          <w:sz w:val="24"/>
        </w:rPr>
      </w:pPr>
      <w:r>
        <w:rPr>
          <w:sz w:val="24"/>
        </w:rPr>
        <w:t>According to the most recent data below, productivity has been below the state goals. We have averaged 404 (WSCH/FTEF) over the past three years.   Smaller class sizes, particularly in the computer labs are at least partially responsible for this issue.</w:t>
      </w:r>
      <w:r w:rsidR="001F1F59">
        <w:rPr>
          <w:sz w:val="24"/>
        </w:rPr>
        <w:t xml:space="preserve">  However, with the recently increased capacity in two of our computer labs, we expect this number to rise going forward.</w:t>
      </w:r>
    </w:p>
    <w:p w:rsidR="00C70C0F" w:rsidRDefault="00C70C0F" w:rsidP="00C70C0F">
      <w:pPr>
        <w:pStyle w:val="ListParagraph"/>
        <w:spacing w:after="0" w:line="240" w:lineRule="auto"/>
        <w:ind w:left="1800"/>
        <w:rPr>
          <w:sz w:val="24"/>
          <w:szCs w:val="24"/>
        </w:rPr>
      </w:pPr>
      <w:r>
        <w:rPr>
          <w:sz w:val="24"/>
          <w:szCs w:val="24"/>
        </w:rPr>
        <w:t>Compared to the state averages for the past year, we match up well.  Our retention rates are about 1.5% above the state average of 86% and our retention rates are about 1% above the state average of 69.9%.  Additionally, the last two semesters show even more increases in both success and retention.</w:t>
      </w:r>
    </w:p>
    <w:p w:rsidR="00B7164D" w:rsidRDefault="00B7164D" w:rsidP="00B7164D">
      <w:pPr>
        <w:rPr>
          <w:sz w:val="24"/>
        </w:rPr>
      </w:pPr>
    </w:p>
    <w:p w:rsidR="0023193A" w:rsidRDefault="0023193A" w:rsidP="00110022">
      <w:pPr>
        <w:pStyle w:val="ListParagraph"/>
        <w:spacing w:after="0" w:line="240" w:lineRule="auto"/>
        <w:ind w:left="1800"/>
        <w:rPr>
          <w:sz w:val="24"/>
          <w:szCs w:val="24"/>
        </w:rPr>
      </w:pPr>
    </w:p>
    <w:tbl>
      <w:tblPr>
        <w:tblW w:w="14260" w:type="dxa"/>
        <w:tblInd w:w="93" w:type="dxa"/>
        <w:tblLook w:val="04A0" w:firstRow="1" w:lastRow="0" w:firstColumn="1" w:lastColumn="0" w:noHBand="0" w:noVBand="1"/>
      </w:tblPr>
      <w:tblGrid>
        <w:gridCol w:w="1185"/>
        <w:gridCol w:w="686"/>
        <w:gridCol w:w="860"/>
        <w:gridCol w:w="900"/>
        <w:gridCol w:w="960"/>
        <w:gridCol w:w="900"/>
        <w:gridCol w:w="900"/>
        <w:gridCol w:w="672"/>
        <w:gridCol w:w="595"/>
        <w:gridCol w:w="774"/>
        <w:gridCol w:w="1300"/>
        <w:gridCol w:w="1240"/>
        <w:gridCol w:w="839"/>
        <w:gridCol w:w="1040"/>
        <w:gridCol w:w="526"/>
        <w:gridCol w:w="680"/>
        <w:gridCol w:w="460"/>
      </w:tblGrid>
      <w:tr w:rsidR="00B7164D" w:rsidRPr="00672189" w:rsidTr="00B7164D">
        <w:trPr>
          <w:trHeight w:val="300"/>
        </w:trPr>
        <w:tc>
          <w:tcPr>
            <w:tcW w:w="1780" w:type="dxa"/>
            <w:gridSpan w:val="2"/>
            <w:tcBorders>
              <w:top w:val="nil"/>
              <w:left w:val="nil"/>
              <w:bottom w:val="nil"/>
              <w:right w:val="nil"/>
            </w:tcBorders>
            <w:shd w:val="clear" w:color="auto" w:fill="auto"/>
            <w:noWrap/>
            <w:vAlign w:val="bottom"/>
            <w:hideMark/>
          </w:tcPr>
          <w:p w:rsidR="00B7164D" w:rsidRPr="00672189" w:rsidRDefault="00B7164D" w:rsidP="00B7164D">
            <w:pPr>
              <w:spacing w:after="0" w:line="240" w:lineRule="auto"/>
              <w:rPr>
                <w:rFonts w:ascii="Calibri" w:eastAsia="Times New Roman" w:hAnsi="Calibri" w:cs="Calibri"/>
                <w:color w:val="000000"/>
              </w:rPr>
            </w:pPr>
            <w:r w:rsidRPr="00672189">
              <w:rPr>
                <w:rFonts w:ascii="Calibri" w:eastAsia="Times New Roman" w:hAnsi="Calibri" w:cs="Calibri"/>
                <w:color w:val="000000"/>
              </w:rPr>
              <w:t>Office Programs</w:t>
            </w:r>
          </w:p>
        </w:tc>
        <w:tc>
          <w:tcPr>
            <w:tcW w:w="86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74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82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68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rsidR="00B7164D" w:rsidRPr="00672189" w:rsidRDefault="00B7164D" w:rsidP="00B7164D">
            <w:pPr>
              <w:spacing w:after="0" w:line="240" w:lineRule="auto"/>
              <w:jc w:val="center"/>
              <w:rPr>
                <w:rFonts w:ascii="Calibri" w:eastAsia="Times New Roman" w:hAnsi="Calibri" w:cs="Calibri"/>
                <w:color w:val="000000"/>
              </w:rPr>
            </w:pPr>
          </w:p>
        </w:tc>
      </w:tr>
      <w:tr w:rsidR="00B7164D" w:rsidRPr="00672189" w:rsidTr="00B7164D">
        <w:trPr>
          <w:trHeight w:val="30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rPr>
                <w:rFonts w:ascii="Calibri" w:eastAsia="Times New Roman" w:hAnsi="Calibri" w:cs="Calibri"/>
                <w:color w:val="000000"/>
                <w:sz w:val="20"/>
                <w:szCs w:val="20"/>
              </w:rPr>
            </w:pPr>
            <w:r w:rsidRPr="00944149">
              <w:rPr>
                <w:rFonts w:ascii="Calibri" w:eastAsia="Times New Roman" w:hAnsi="Calibri" w:cs="Calibri"/>
                <w:color w:val="000000"/>
                <w:sz w:val="20"/>
                <w:szCs w:val="20"/>
              </w:rPr>
              <w:t>Term</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Enroll</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Fill Rate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Sections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Mass Cap</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Avg. Cap</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Avg. Size</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FTES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FTEF</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WSCH</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(WSCH/FTEF)</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 xml:space="preserve"> (FTES/FTEF)</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Success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Retention</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Day</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Night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OL</w:t>
            </w:r>
          </w:p>
        </w:tc>
      </w:tr>
      <w:tr w:rsidR="00B7164D" w:rsidRPr="00672189" w:rsidTr="00B7164D">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rPr>
                <w:rFonts w:ascii="Calibri" w:eastAsia="Times New Roman" w:hAnsi="Calibri" w:cs="Calibri"/>
                <w:color w:val="000000"/>
                <w:sz w:val="20"/>
                <w:szCs w:val="20"/>
              </w:rPr>
            </w:pPr>
            <w:r w:rsidRPr="00944149">
              <w:rPr>
                <w:rFonts w:ascii="Calibri" w:eastAsia="Times New Roman" w:hAnsi="Calibri" w:cs="Calibri"/>
                <w:color w:val="000000"/>
                <w:sz w:val="20"/>
                <w:szCs w:val="20"/>
              </w:rPr>
              <w:t>Fall 2010</w:t>
            </w:r>
          </w:p>
        </w:tc>
        <w:tc>
          <w:tcPr>
            <w:tcW w:w="595"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421</w:t>
            </w:r>
          </w:p>
        </w:tc>
        <w:tc>
          <w:tcPr>
            <w:tcW w:w="8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88%</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476</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29.75</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26.31</w:t>
            </w:r>
          </w:p>
        </w:tc>
        <w:tc>
          <w:tcPr>
            <w:tcW w:w="6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30.54</w:t>
            </w:r>
          </w:p>
        </w:tc>
        <w:tc>
          <w:tcPr>
            <w:tcW w:w="5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2.43</w:t>
            </w:r>
          </w:p>
        </w:tc>
        <w:tc>
          <w:tcPr>
            <w:tcW w:w="7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1024.8</w:t>
            </w:r>
          </w:p>
        </w:tc>
        <w:tc>
          <w:tcPr>
            <w:tcW w:w="13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430.08</w:t>
            </w:r>
          </w:p>
        </w:tc>
        <w:tc>
          <w:tcPr>
            <w:tcW w:w="12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12.57</w:t>
            </w:r>
          </w:p>
        </w:tc>
        <w:tc>
          <w:tcPr>
            <w:tcW w:w="8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66.27%</w:t>
            </w:r>
          </w:p>
        </w:tc>
        <w:tc>
          <w:tcPr>
            <w:tcW w:w="10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86.70%</w:t>
            </w:r>
          </w:p>
        </w:tc>
        <w:tc>
          <w:tcPr>
            <w:tcW w:w="5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11</w:t>
            </w:r>
          </w:p>
        </w:tc>
        <w:tc>
          <w:tcPr>
            <w:tcW w:w="68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5</w:t>
            </w:r>
          </w:p>
        </w:tc>
        <w:tc>
          <w:tcPr>
            <w:tcW w:w="4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w:t>
            </w:r>
          </w:p>
        </w:tc>
      </w:tr>
      <w:tr w:rsidR="00B7164D" w:rsidRPr="00672189" w:rsidTr="00B7164D">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rPr>
                <w:rFonts w:ascii="Calibri" w:eastAsia="Times New Roman" w:hAnsi="Calibri" w:cs="Calibri"/>
                <w:color w:val="000000"/>
                <w:sz w:val="20"/>
                <w:szCs w:val="20"/>
              </w:rPr>
            </w:pPr>
            <w:r w:rsidRPr="00944149">
              <w:rPr>
                <w:rFonts w:ascii="Calibri" w:eastAsia="Times New Roman" w:hAnsi="Calibri" w:cs="Calibri"/>
                <w:color w:val="000000"/>
                <w:sz w:val="20"/>
                <w:szCs w:val="20"/>
              </w:rPr>
              <w:t>Spring 2011</w:t>
            </w:r>
          </w:p>
        </w:tc>
        <w:tc>
          <w:tcPr>
            <w:tcW w:w="595"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411</w:t>
            </w:r>
          </w:p>
        </w:tc>
        <w:tc>
          <w:tcPr>
            <w:tcW w:w="8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87%</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472</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29.5</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25.69</w:t>
            </w:r>
          </w:p>
        </w:tc>
        <w:tc>
          <w:tcPr>
            <w:tcW w:w="6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32.78</w:t>
            </w:r>
          </w:p>
        </w:tc>
        <w:tc>
          <w:tcPr>
            <w:tcW w:w="5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2.7</w:t>
            </w:r>
          </w:p>
        </w:tc>
        <w:tc>
          <w:tcPr>
            <w:tcW w:w="7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1135.7</w:t>
            </w:r>
          </w:p>
        </w:tc>
        <w:tc>
          <w:tcPr>
            <w:tcW w:w="13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419.59</w:t>
            </w:r>
          </w:p>
        </w:tc>
        <w:tc>
          <w:tcPr>
            <w:tcW w:w="12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12.14</w:t>
            </w:r>
          </w:p>
        </w:tc>
        <w:tc>
          <w:tcPr>
            <w:tcW w:w="8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69.10%</w:t>
            </w:r>
          </w:p>
        </w:tc>
        <w:tc>
          <w:tcPr>
            <w:tcW w:w="10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83.94%</w:t>
            </w:r>
          </w:p>
        </w:tc>
        <w:tc>
          <w:tcPr>
            <w:tcW w:w="5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8</w:t>
            </w:r>
          </w:p>
        </w:tc>
        <w:tc>
          <w:tcPr>
            <w:tcW w:w="68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8</w:t>
            </w:r>
          </w:p>
        </w:tc>
        <w:tc>
          <w:tcPr>
            <w:tcW w:w="4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w:t>
            </w:r>
          </w:p>
        </w:tc>
      </w:tr>
      <w:tr w:rsidR="00B7164D" w:rsidRPr="00672189" w:rsidTr="00B7164D">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rPr>
                <w:rFonts w:ascii="Calibri" w:eastAsia="Times New Roman" w:hAnsi="Calibri" w:cs="Calibri"/>
                <w:color w:val="000000"/>
                <w:sz w:val="20"/>
                <w:szCs w:val="20"/>
              </w:rPr>
            </w:pPr>
            <w:r w:rsidRPr="00944149">
              <w:rPr>
                <w:rFonts w:ascii="Calibri" w:eastAsia="Times New Roman" w:hAnsi="Calibri" w:cs="Calibri"/>
                <w:color w:val="000000"/>
                <w:sz w:val="20"/>
                <w:szCs w:val="20"/>
              </w:rPr>
              <w:t>Fall 2011</w:t>
            </w:r>
          </w:p>
        </w:tc>
        <w:tc>
          <w:tcPr>
            <w:tcW w:w="595"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309</w:t>
            </w:r>
          </w:p>
        </w:tc>
        <w:tc>
          <w:tcPr>
            <w:tcW w:w="8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83%</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371</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30.92</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25.75</w:t>
            </w:r>
          </w:p>
        </w:tc>
        <w:tc>
          <w:tcPr>
            <w:tcW w:w="6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26.12</w:t>
            </w:r>
          </w:p>
        </w:tc>
        <w:tc>
          <w:tcPr>
            <w:tcW w:w="5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2.15</w:t>
            </w:r>
          </w:p>
        </w:tc>
        <w:tc>
          <w:tcPr>
            <w:tcW w:w="7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884.8</w:t>
            </w:r>
          </w:p>
        </w:tc>
        <w:tc>
          <w:tcPr>
            <w:tcW w:w="13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426.91</w:t>
            </w:r>
          </w:p>
        </w:tc>
        <w:tc>
          <w:tcPr>
            <w:tcW w:w="12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12.15</w:t>
            </w:r>
          </w:p>
        </w:tc>
        <w:tc>
          <w:tcPr>
            <w:tcW w:w="8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69.90%</w:t>
            </w:r>
          </w:p>
        </w:tc>
        <w:tc>
          <w:tcPr>
            <w:tcW w:w="10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88.35%</w:t>
            </w:r>
          </w:p>
        </w:tc>
        <w:tc>
          <w:tcPr>
            <w:tcW w:w="5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11</w:t>
            </w:r>
          </w:p>
        </w:tc>
        <w:tc>
          <w:tcPr>
            <w:tcW w:w="68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w:t>
            </w:r>
          </w:p>
        </w:tc>
        <w:tc>
          <w:tcPr>
            <w:tcW w:w="4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w:t>
            </w:r>
          </w:p>
        </w:tc>
      </w:tr>
      <w:tr w:rsidR="00B7164D" w:rsidRPr="00672189" w:rsidTr="00B7164D">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rPr>
                <w:rFonts w:ascii="Calibri" w:eastAsia="Times New Roman" w:hAnsi="Calibri" w:cs="Calibri"/>
                <w:color w:val="000000"/>
                <w:sz w:val="20"/>
                <w:szCs w:val="20"/>
              </w:rPr>
            </w:pPr>
            <w:r w:rsidRPr="00944149">
              <w:rPr>
                <w:rFonts w:ascii="Calibri" w:eastAsia="Times New Roman" w:hAnsi="Calibri" w:cs="Calibri"/>
                <w:color w:val="000000"/>
                <w:sz w:val="20"/>
                <w:szCs w:val="20"/>
              </w:rPr>
              <w:t>Spring 2012</w:t>
            </w:r>
          </w:p>
        </w:tc>
        <w:tc>
          <w:tcPr>
            <w:tcW w:w="595"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336</w:t>
            </w:r>
          </w:p>
        </w:tc>
        <w:tc>
          <w:tcPr>
            <w:tcW w:w="8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72%</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468</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31.2</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22.4</w:t>
            </w:r>
          </w:p>
        </w:tc>
        <w:tc>
          <w:tcPr>
            <w:tcW w:w="6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32.35</w:t>
            </w:r>
          </w:p>
        </w:tc>
        <w:tc>
          <w:tcPr>
            <w:tcW w:w="5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2.96</w:t>
            </w:r>
          </w:p>
        </w:tc>
        <w:tc>
          <w:tcPr>
            <w:tcW w:w="7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1019.6</w:t>
            </w:r>
          </w:p>
        </w:tc>
        <w:tc>
          <w:tcPr>
            <w:tcW w:w="13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369.09</w:t>
            </w:r>
          </w:p>
        </w:tc>
        <w:tc>
          <w:tcPr>
            <w:tcW w:w="12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10.93</w:t>
            </w:r>
          </w:p>
        </w:tc>
        <w:tc>
          <w:tcPr>
            <w:tcW w:w="8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67.86%</w:t>
            </w:r>
          </w:p>
        </w:tc>
        <w:tc>
          <w:tcPr>
            <w:tcW w:w="10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87.20%</w:t>
            </w:r>
          </w:p>
        </w:tc>
        <w:tc>
          <w:tcPr>
            <w:tcW w:w="5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11</w:t>
            </w:r>
          </w:p>
        </w:tc>
        <w:tc>
          <w:tcPr>
            <w:tcW w:w="68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4</w:t>
            </w:r>
          </w:p>
        </w:tc>
        <w:tc>
          <w:tcPr>
            <w:tcW w:w="4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w:t>
            </w:r>
          </w:p>
        </w:tc>
      </w:tr>
      <w:tr w:rsidR="00B7164D" w:rsidRPr="00672189" w:rsidTr="00B7164D">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rPr>
                <w:rFonts w:ascii="Calibri" w:eastAsia="Times New Roman" w:hAnsi="Calibri" w:cs="Calibri"/>
                <w:color w:val="000000"/>
                <w:sz w:val="20"/>
                <w:szCs w:val="20"/>
              </w:rPr>
            </w:pPr>
            <w:r w:rsidRPr="00944149">
              <w:rPr>
                <w:rFonts w:ascii="Calibri" w:eastAsia="Times New Roman" w:hAnsi="Calibri" w:cs="Calibri"/>
                <w:color w:val="000000"/>
                <w:sz w:val="20"/>
                <w:szCs w:val="20"/>
              </w:rPr>
              <w:t>Fall 2012</w:t>
            </w:r>
          </w:p>
        </w:tc>
        <w:tc>
          <w:tcPr>
            <w:tcW w:w="595"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401</w:t>
            </w:r>
          </w:p>
        </w:tc>
        <w:tc>
          <w:tcPr>
            <w:tcW w:w="8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91%</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442</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27.63</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25.06</w:t>
            </w:r>
          </w:p>
        </w:tc>
        <w:tc>
          <w:tcPr>
            <w:tcW w:w="6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35.06</w:t>
            </w:r>
          </w:p>
        </w:tc>
        <w:tc>
          <w:tcPr>
            <w:tcW w:w="5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2.63</w:t>
            </w:r>
          </w:p>
        </w:tc>
        <w:tc>
          <w:tcPr>
            <w:tcW w:w="7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1106.2</w:t>
            </w:r>
          </w:p>
        </w:tc>
        <w:tc>
          <w:tcPr>
            <w:tcW w:w="13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414.16</w:t>
            </w:r>
          </w:p>
        </w:tc>
        <w:tc>
          <w:tcPr>
            <w:tcW w:w="12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13.33</w:t>
            </w:r>
          </w:p>
        </w:tc>
        <w:tc>
          <w:tcPr>
            <w:tcW w:w="8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79.80%</w:t>
            </w:r>
          </w:p>
        </w:tc>
        <w:tc>
          <w:tcPr>
            <w:tcW w:w="10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90.27%</w:t>
            </w:r>
          </w:p>
        </w:tc>
        <w:tc>
          <w:tcPr>
            <w:tcW w:w="5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13</w:t>
            </w:r>
          </w:p>
        </w:tc>
        <w:tc>
          <w:tcPr>
            <w:tcW w:w="68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w:t>
            </w:r>
          </w:p>
        </w:tc>
        <w:tc>
          <w:tcPr>
            <w:tcW w:w="4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0</w:t>
            </w:r>
          </w:p>
        </w:tc>
      </w:tr>
      <w:tr w:rsidR="00B7164D" w:rsidRPr="00672189" w:rsidTr="00B7164D">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rPr>
                <w:rFonts w:ascii="Calibri" w:eastAsia="Times New Roman" w:hAnsi="Calibri" w:cs="Calibri"/>
                <w:color w:val="000000"/>
                <w:sz w:val="20"/>
                <w:szCs w:val="20"/>
              </w:rPr>
            </w:pPr>
            <w:r w:rsidRPr="00944149">
              <w:rPr>
                <w:rFonts w:ascii="Calibri" w:eastAsia="Times New Roman" w:hAnsi="Calibri" w:cs="Calibri"/>
                <w:color w:val="000000"/>
                <w:sz w:val="20"/>
                <w:szCs w:val="20"/>
              </w:rPr>
              <w:t>Spring 2013</w:t>
            </w:r>
          </w:p>
        </w:tc>
        <w:tc>
          <w:tcPr>
            <w:tcW w:w="595"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353</w:t>
            </w:r>
          </w:p>
        </w:tc>
        <w:tc>
          <w:tcPr>
            <w:tcW w:w="8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80%</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443</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27.69</w:t>
            </w:r>
          </w:p>
        </w:tc>
        <w:tc>
          <w:tcPr>
            <w:tcW w:w="9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22.06</w:t>
            </w:r>
          </w:p>
        </w:tc>
        <w:tc>
          <w:tcPr>
            <w:tcW w:w="6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33.59</w:t>
            </w:r>
          </w:p>
        </w:tc>
        <w:tc>
          <w:tcPr>
            <w:tcW w:w="5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2.96</w:t>
            </w:r>
          </w:p>
        </w:tc>
        <w:tc>
          <w:tcPr>
            <w:tcW w:w="7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1080.5</w:t>
            </w:r>
          </w:p>
        </w:tc>
        <w:tc>
          <w:tcPr>
            <w:tcW w:w="130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364.09</w:t>
            </w:r>
          </w:p>
        </w:tc>
        <w:tc>
          <w:tcPr>
            <w:tcW w:w="12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11.35</w:t>
            </w:r>
          </w:p>
        </w:tc>
        <w:tc>
          <w:tcPr>
            <w:tcW w:w="8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75.07%</w:t>
            </w:r>
          </w:p>
        </w:tc>
        <w:tc>
          <w:tcPr>
            <w:tcW w:w="104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87.82%</w:t>
            </w:r>
          </w:p>
        </w:tc>
        <w:tc>
          <w:tcPr>
            <w:tcW w:w="52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15</w:t>
            </w:r>
          </w:p>
        </w:tc>
        <w:tc>
          <w:tcPr>
            <w:tcW w:w="68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1</w:t>
            </w:r>
          </w:p>
        </w:tc>
        <w:tc>
          <w:tcPr>
            <w:tcW w:w="460" w:type="dxa"/>
            <w:tcBorders>
              <w:top w:val="nil"/>
              <w:left w:val="nil"/>
              <w:bottom w:val="single" w:sz="4" w:space="0" w:color="auto"/>
              <w:right w:val="single" w:sz="4" w:space="0" w:color="auto"/>
            </w:tcBorders>
            <w:shd w:val="clear" w:color="auto" w:fill="auto"/>
            <w:noWrap/>
            <w:vAlign w:val="bottom"/>
            <w:hideMark/>
          </w:tcPr>
          <w:p w:rsidR="00B7164D" w:rsidRPr="00944149" w:rsidRDefault="00B7164D" w:rsidP="00B7164D">
            <w:pPr>
              <w:spacing w:after="0" w:line="240" w:lineRule="auto"/>
              <w:jc w:val="center"/>
              <w:rPr>
                <w:rFonts w:ascii="Calibri" w:eastAsia="Times New Roman" w:hAnsi="Calibri" w:cs="Calibri"/>
                <w:color w:val="000000"/>
                <w:sz w:val="20"/>
                <w:szCs w:val="20"/>
              </w:rPr>
            </w:pPr>
            <w:r w:rsidRPr="00944149">
              <w:rPr>
                <w:rFonts w:ascii="Calibri" w:eastAsia="Times New Roman" w:hAnsi="Calibri" w:cs="Calibri"/>
                <w:color w:val="000000"/>
                <w:sz w:val="20"/>
                <w:szCs w:val="20"/>
              </w:rPr>
              <w:t>0</w:t>
            </w:r>
          </w:p>
        </w:tc>
      </w:tr>
    </w:tbl>
    <w:p w:rsidR="00110022" w:rsidRDefault="00110022" w:rsidP="00110022">
      <w:pPr>
        <w:pStyle w:val="ListParagraph"/>
        <w:spacing w:after="0" w:line="240" w:lineRule="auto"/>
        <w:ind w:left="1800"/>
        <w:rPr>
          <w:sz w:val="24"/>
          <w:szCs w:val="24"/>
        </w:rPr>
      </w:pP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940C89" w:rsidRDefault="002B42E5" w:rsidP="00110022">
      <w:pPr>
        <w:pStyle w:val="ListParagraph"/>
        <w:spacing w:after="0" w:line="240" w:lineRule="auto"/>
        <w:ind w:left="1800"/>
        <w:rPr>
          <w:sz w:val="24"/>
          <w:szCs w:val="24"/>
        </w:rPr>
      </w:pPr>
      <w:r>
        <w:rPr>
          <w:noProof/>
        </w:rPr>
        <w:drawing>
          <wp:inline distT="0" distB="0" distL="0" distR="0" wp14:anchorId="1F1D6269" wp14:editId="6A256D05">
            <wp:extent cx="4772025" cy="2381250"/>
            <wp:effectExtent l="0" t="0" r="9525"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42E5" w:rsidRDefault="002B42E5" w:rsidP="00110022">
      <w:pPr>
        <w:pStyle w:val="ListParagraph"/>
        <w:spacing w:after="0" w:line="240" w:lineRule="auto"/>
        <w:ind w:left="1800"/>
        <w:rPr>
          <w:sz w:val="24"/>
          <w:szCs w:val="24"/>
        </w:rPr>
      </w:pPr>
    </w:p>
    <w:p w:rsidR="002B42E5" w:rsidRDefault="002B42E5" w:rsidP="00110022">
      <w:pPr>
        <w:pStyle w:val="ListParagraph"/>
        <w:spacing w:after="0" w:line="240" w:lineRule="auto"/>
        <w:ind w:left="1800"/>
        <w:rPr>
          <w:sz w:val="24"/>
          <w:szCs w:val="24"/>
        </w:rPr>
      </w:pPr>
      <w:r>
        <w:rPr>
          <w:noProof/>
        </w:rPr>
        <w:lastRenderedPageBreak/>
        <w:drawing>
          <wp:inline distT="0" distB="0" distL="0" distR="0" wp14:anchorId="414375CE" wp14:editId="4D20B9FC">
            <wp:extent cx="4924425" cy="2381250"/>
            <wp:effectExtent l="0" t="0" r="9525"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193A" w:rsidRDefault="0023193A" w:rsidP="0023193A">
      <w:pPr>
        <w:pStyle w:val="ListParagraph"/>
        <w:spacing w:after="0" w:line="240" w:lineRule="auto"/>
        <w:ind w:left="1800"/>
        <w:rPr>
          <w:sz w:val="24"/>
          <w:szCs w:val="24"/>
        </w:rPr>
      </w:pPr>
    </w:p>
    <w:p w:rsidR="00940C89" w:rsidRDefault="00940C89" w:rsidP="0023193A">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2B42E5" w:rsidRDefault="002B42E5" w:rsidP="002B42E5">
      <w:pPr>
        <w:pStyle w:val="ListParagraph"/>
        <w:ind w:left="1800"/>
        <w:rPr>
          <w:sz w:val="24"/>
        </w:rPr>
      </w:pPr>
      <w:r>
        <w:rPr>
          <w:noProof/>
        </w:rPr>
        <w:drawing>
          <wp:inline distT="0" distB="0" distL="0" distR="0" wp14:anchorId="198B8AC9" wp14:editId="627BAD91">
            <wp:extent cx="4619625" cy="27432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40C89" w:rsidRDefault="002B42E5" w:rsidP="00555678">
      <w:pPr>
        <w:pStyle w:val="ListParagraph"/>
        <w:spacing w:after="0" w:line="240" w:lineRule="auto"/>
        <w:ind w:left="1800"/>
        <w:rPr>
          <w:sz w:val="24"/>
          <w:szCs w:val="24"/>
        </w:rPr>
      </w:pPr>
      <w:r>
        <w:rPr>
          <w:noProof/>
        </w:rPr>
        <w:lastRenderedPageBreak/>
        <w:drawing>
          <wp:inline distT="0" distB="0" distL="0" distR="0" wp14:anchorId="7E103A1C" wp14:editId="3661EA8F">
            <wp:extent cx="4619625" cy="2743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B42E5" w:rsidRDefault="002B42E5" w:rsidP="00555678">
      <w:pPr>
        <w:pStyle w:val="ListParagraph"/>
        <w:spacing w:after="0" w:line="240" w:lineRule="auto"/>
        <w:ind w:left="1800"/>
        <w:rPr>
          <w:sz w:val="24"/>
          <w:szCs w:val="24"/>
        </w:rPr>
      </w:pPr>
    </w:p>
    <w:p w:rsidR="00555678" w:rsidRDefault="00065C10" w:rsidP="00555678">
      <w:pPr>
        <w:pStyle w:val="ListParagraph"/>
        <w:spacing w:after="0" w:line="240" w:lineRule="auto"/>
        <w:ind w:left="1800"/>
        <w:rPr>
          <w:sz w:val="24"/>
          <w:szCs w:val="24"/>
        </w:rPr>
      </w:pPr>
      <w:r>
        <w:rPr>
          <w:sz w:val="24"/>
          <w:szCs w:val="24"/>
        </w:rPr>
        <w:t xml:space="preserve">Most of our Office Occupations classes are taught during the day.  There is no significant difference in success and retention rates by time of day.  </w:t>
      </w:r>
      <w:r w:rsidR="00F4075C">
        <w:rPr>
          <w:sz w:val="24"/>
          <w:szCs w:val="24"/>
        </w:rPr>
        <w:t>Retention rates are strong across all races</w:t>
      </w:r>
      <w:r w:rsidR="002B42E5">
        <w:rPr>
          <w:sz w:val="24"/>
          <w:szCs w:val="24"/>
        </w:rPr>
        <w:t>.</w:t>
      </w:r>
      <w:r w:rsidR="00F4075C">
        <w:rPr>
          <w:sz w:val="24"/>
          <w:szCs w:val="24"/>
        </w:rPr>
        <w:t xml:space="preserve"> </w:t>
      </w:r>
      <w:r>
        <w:rPr>
          <w:sz w:val="24"/>
          <w:szCs w:val="24"/>
        </w:rPr>
        <w:t xml:space="preserve">Students in the </w:t>
      </w:r>
      <w:r w:rsidR="00F4075C">
        <w:rPr>
          <w:sz w:val="24"/>
          <w:szCs w:val="24"/>
        </w:rPr>
        <w:t>White</w:t>
      </w:r>
      <w:r w:rsidR="002B42E5">
        <w:rPr>
          <w:sz w:val="24"/>
          <w:szCs w:val="24"/>
        </w:rPr>
        <w:t xml:space="preserve"> and Other </w:t>
      </w:r>
      <w:r>
        <w:rPr>
          <w:sz w:val="24"/>
          <w:szCs w:val="24"/>
        </w:rPr>
        <w:t>categories</w:t>
      </w:r>
      <w:r w:rsidR="00F4075C">
        <w:rPr>
          <w:sz w:val="24"/>
          <w:szCs w:val="24"/>
        </w:rPr>
        <w:t xml:space="preserve"> have </w:t>
      </w:r>
      <w:r w:rsidR="002B42E5">
        <w:rPr>
          <w:sz w:val="24"/>
          <w:szCs w:val="24"/>
        </w:rPr>
        <w:t xml:space="preserve">slightly </w:t>
      </w:r>
      <w:r w:rsidR="00F4075C">
        <w:rPr>
          <w:sz w:val="24"/>
          <w:szCs w:val="24"/>
        </w:rPr>
        <w:t xml:space="preserve">higher success rates than other races. </w:t>
      </w:r>
      <w:r>
        <w:rPr>
          <w:sz w:val="24"/>
          <w:szCs w:val="24"/>
        </w:rPr>
        <w:t xml:space="preserve"> Both retention and success rates have risen slightly over the last school year.</w:t>
      </w:r>
      <w:r w:rsidR="00F4075C">
        <w:rPr>
          <w:sz w:val="24"/>
          <w:szCs w:val="24"/>
        </w:rPr>
        <w:t xml:space="preserve"> </w:t>
      </w:r>
    </w:p>
    <w:p w:rsidR="002B42E5" w:rsidRDefault="002B42E5"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tbl>
      <w:tblPr>
        <w:tblW w:w="5274" w:type="dxa"/>
        <w:tblInd w:w="3540" w:type="dxa"/>
        <w:tblLook w:val="04A0" w:firstRow="1" w:lastRow="0" w:firstColumn="1" w:lastColumn="0" w:noHBand="0" w:noVBand="1"/>
      </w:tblPr>
      <w:tblGrid>
        <w:gridCol w:w="2880"/>
        <w:gridCol w:w="1197"/>
        <w:gridCol w:w="1197"/>
      </w:tblGrid>
      <w:tr w:rsidR="000B5489" w:rsidRPr="00D75803" w:rsidTr="000B5489">
        <w:trPr>
          <w:trHeight w:val="390"/>
        </w:trPr>
        <w:tc>
          <w:tcPr>
            <w:tcW w:w="288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B5489" w:rsidRPr="00D75803" w:rsidRDefault="000B5489" w:rsidP="00D75803">
            <w:pPr>
              <w:spacing w:after="0" w:line="240" w:lineRule="auto"/>
              <w:rPr>
                <w:rFonts w:ascii="Arial" w:eastAsia="Times New Roman" w:hAnsi="Arial" w:cs="Arial"/>
                <w:b/>
                <w:bCs/>
                <w:sz w:val="18"/>
                <w:szCs w:val="18"/>
              </w:rPr>
            </w:pPr>
          </w:p>
        </w:tc>
        <w:tc>
          <w:tcPr>
            <w:tcW w:w="1197" w:type="dxa"/>
            <w:tcBorders>
              <w:top w:val="single" w:sz="8" w:space="0" w:color="auto"/>
              <w:left w:val="nil"/>
              <w:bottom w:val="single" w:sz="8" w:space="0" w:color="auto"/>
              <w:right w:val="single" w:sz="8" w:space="0" w:color="auto"/>
            </w:tcBorders>
            <w:shd w:val="clear" w:color="auto" w:fill="auto"/>
            <w:noWrap/>
            <w:vAlign w:val="bottom"/>
            <w:hideMark/>
          </w:tcPr>
          <w:p w:rsidR="000B5489" w:rsidRPr="00D75803" w:rsidRDefault="000B5489" w:rsidP="00D75803">
            <w:pPr>
              <w:spacing w:after="0" w:line="240" w:lineRule="auto"/>
              <w:rPr>
                <w:rFonts w:ascii="Arial" w:eastAsia="Times New Roman" w:hAnsi="Arial" w:cs="Arial"/>
                <w:b/>
                <w:bCs/>
                <w:sz w:val="18"/>
                <w:szCs w:val="18"/>
              </w:rPr>
            </w:pPr>
            <w:r w:rsidRPr="00D75803">
              <w:rPr>
                <w:rFonts w:ascii="Arial" w:eastAsia="Times New Roman" w:hAnsi="Arial" w:cs="Arial"/>
                <w:b/>
                <w:bCs/>
                <w:sz w:val="18"/>
                <w:szCs w:val="18"/>
              </w:rPr>
              <w:t>Certificates</w:t>
            </w:r>
          </w:p>
        </w:tc>
        <w:tc>
          <w:tcPr>
            <w:tcW w:w="1197" w:type="dxa"/>
            <w:tcBorders>
              <w:top w:val="single" w:sz="8" w:space="0" w:color="auto"/>
              <w:left w:val="nil"/>
              <w:bottom w:val="single" w:sz="8" w:space="0" w:color="auto"/>
              <w:right w:val="single" w:sz="8" w:space="0" w:color="auto"/>
            </w:tcBorders>
            <w:vAlign w:val="bottom"/>
          </w:tcPr>
          <w:p w:rsidR="000B5489" w:rsidRPr="00D75803" w:rsidRDefault="000B5489" w:rsidP="000B5489">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Degrees</w:t>
            </w:r>
          </w:p>
        </w:tc>
      </w:tr>
      <w:tr w:rsidR="000B5489" w:rsidRPr="00D75803" w:rsidTr="000B5489">
        <w:trPr>
          <w:trHeight w:val="390"/>
        </w:trPr>
        <w:tc>
          <w:tcPr>
            <w:tcW w:w="2880" w:type="dxa"/>
            <w:tcBorders>
              <w:top w:val="single" w:sz="8" w:space="0" w:color="auto"/>
              <w:left w:val="single" w:sz="8" w:space="0" w:color="auto"/>
              <w:bottom w:val="single" w:sz="8" w:space="0" w:color="auto"/>
              <w:right w:val="single" w:sz="8" w:space="0" w:color="000000"/>
            </w:tcBorders>
            <w:shd w:val="clear" w:color="auto" w:fill="auto"/>
            <w:noWrap/>
            <w:hideMark/>
          </w:tcPr>
          <w:p w:rsidR="000B5489" w:rsidRPr="00D75803" w:rsidRDefault="000B5489" w:rsidP="00D75803">
            <w:pPr>
              <w:spacing w:after="0" w:line="240" w:lineRule="auto"/>
              <w:rPr>
                <w:rFonts w:ascii="Arial" w:eastAsia="Times New Roman" w:hAnsi="Arial" w:cs="Arial"/>
                <w:sz w:val="18"/>
                <w:szCs w:val="18"/>
              </w:rPr>
            </w:pPr>
            <w:r w:rsidRPr="00D75803">
              <w:rPr>
                <w:rFonts w:ascii="Arial" w:eastAsia="Times New Roman" w:hAnsi="Arial" w:cs="Arial"/>
                <w:sz w:val="18"/>
                <w:szCs w:val="18"/>
              </w:rPr>
              <w:t>Business Accounting Technician</w:t>
            </w:r>
          </w:p>
        </w:tc>
        <w:tc>
          <w:tcPr>
            <w:tcW w:w="1197" w:type="dxa"/>
            <w:tcBorders>
              <w:top w:val="nil"/>
              <w:left w:val="nil"/>
              <w:bottom w:val="single" w:sz="8" w:space="0" w:color="auto"/>
              <w:right w:val="single" w:sz="8" w:space="0" w:color="auto"/>
            </w:tcBorders>
            <w:shd w:val="clear" w:color="auto" w:fill="auto"/>
            <w:noWrap/>
            <w:hideMark/>
          </w:tcPr>
          <w:p w:rsidR="000B5489" w:rsidRPr="00D75803" w:rsidRDefault="000B5489" w:rsidP="00D75803">
            <w:pPr>
              <w:spacing w:after="0" w:line="240" w:lineRule="auto"/>
              <w:jc w:val="center"/>
              <w:rPr>
                <w:rFonts w:ascii="Arial" w:eastAsia="Times New Roman" w:hAnsi="Arial" w:cs="Arial"/>
                <w:sz w:val="18"/>
                <w:szCs w:val="18"/>
              </w:rPr>
            </w:pPr>
            <w:r w:rsidRPr="00D75803">
              <w:rPr>
                <w:rFonts w:ascii="Arial" w:eastAsia="Times New Roman" w:hAnsi="Arial" w:cs="Arial"/>
                <w:sz w:val="18"/>
                <w:szCs w:val="18"/>
              </w:rPr>
              <w:t>7</w:t>
            </w:r>
          </w:p>
        </w:tc>
        <w:tc>
          <w:tcPr>
            <w:tcW w:w="1197" w:type="dxa"/>
            <w:tcBorders>
              <w:top w:val="nil"/>
              <w:left w:val="nil"/>
              <w:bottom w:val="single" w:sz="8" w:space="0" w:color="auto"/>
              <w:right w:val="single" w:sz="8" w:space="0" w:color="auto"/>
            </w:tcBorders>
          </w:tcPr>
          <w:p w:rsidR="000B5489" w:rsidRPr="00D75803" w:rsidRDefault="000B5489" w:rsidP="00D75803">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p>
        </w:tc>
      </w:tr>
      <w:tr w:rsidR="000B5489" w:rsidRPr="00D75803" w:rsidTr="000B5489">
        <w:trPr>
          <w:trHeight w:val="390"/>
        </w:trPr>
        <w:tc>
          <w:tcPr>
            <w:tcW w:w="2880" w:type="dxa"/>
            <w:tcBorders>
              <w:top w:val="single" w:sz="8" w:space="0" w:color="auto"/>
              <w:left w:val="single" w:sz="8" w:space="0" w:color="auto"/>
              <w:bottom w:val="single" w:sz="8" w:space="0" w:color="auto"/>
              <w:right w:val="single" w:sz="8" w:space="0" w:color="000000"/>
            </w:tcBorders>
            <w:shd w:val="clear" w:color="auto" w:fill="auto"/>
            <w:noWrap/>
            <w:hideMark/>
          </w:tcPr>
          <w:p w:rsidR="000B5489" w:rsidRPr="00D75803" w:rsidRDefault="000B5489" w:rsidP="00D75803">
            <w:pPr>
              <w:spacing w:after="0" w:line="240" w:lineRule="auto"/>
              <w:rPr>
                <w:rFonts w:ascii="Arial" w:eastAsia="Times New Roman" w:hAnsi="Arial" w:cs="Arial"/>
                <w:sz w:val="18"/>
                <w:szCs w:val="18"/>
              </w:rPr>
            </w:pPr>
            <w:r w:rsidRPr="00D75803">
              <w:rPr>
                <w:rFonts w:ascii="Arial" w:eastAsia="Times New Roman" w:hAnsi="Arial" w:cs="Arial"/>
                <w:sz w:val="18"/>
                <w:szCs w:val="18"/>
              </w:rPr>
              <w:t>Business Administrative Assistant</w:t>
            </w:r>
          </w:p>
        </w:tc>
        <w:tc>
          <w:tcPr>
            <w:tcW w:w="1197" w:type="dxa"/>
            <w:tcBorders>
              <w:top w:val="nil"/>
              <w:left w:val="nil"/>
              <w:bottom w:val="single" w:sz="8" w:space="0" w:color="auto"/>
              <w:right w:val="single" w:sz="8" w:space="0" w:color="auto"/>
            </w:tcBorders>
            <w:shd w:val="clear" w:color="auto" w:fill="auto"/>
            <w:noWrap/>
            <w:hideMark/>
          </w:tcPr>
          <w:p w:rsidR="000B5489" w:rsidRPr="00D75803" w:rsidRDefault="000B5489" w:rsidP="00D75803">
            <w:pPr>
              <w:spacing w:after="0" w:line="240" w:lineRule="auto"/>
              <w:jc w:val="center"/>
              <w:rPr>
                <w:rFonts w:ascii="Arial" w:eastAsia="Times New Roman" w:hAnsi="Arial" w:cs="Arial"/>
                <w:sz w:val="18"/>
                <w:szCs w:val="18"/>
              </w:rPr>
            </w:pPr>
            <w:r w:rsidRPr="00D75803">
              <w:rPr>
                <w:rFonts w:ascii="Arial" w:eastAsia="Times New Roman" w:hAnsi="Arial" w:cs="Arial"/>
                <w:sz w:val="18"/>
                <w:szCs w:val="18"/>
              </w:rPr>
              <w:t>2</w:t>
            </w:r>
          </w:p>
        </w:tc>
        <w:tc>
          <w:tcPr>
            <w:tcW w:w="1197" w:type="dxa"/>
            <w:tcBorders>
              <w:top w:val="nil"/>
              <w:left w:val="nil"/>
              <w:bottom w:val="single" w:sz="8" w:space="0" w:color="auto"/>
              <w:right w:val="single" w:sz="8" w:space="0" w:color="auto"/>
            </w:tcBorders>
          </w:tcPr>
          <w:p w:rsidR="000B5489" w:rsidRPr="00D75803" w:rsidRDefault="000B5489" w:rsidP="00D75803">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r>
      <w:tr w:rsidR="000B5489" w:rsidRPr="00D75803" w:rsidTr="000B5489">
        <w:trPr>
          <w:trHeight w:val="390"/>
        </w:trPr>
        <w:tc>
          <w:tcPr>
            <w:tcW w:w="2880" w:type="dxa"/>
            <w:tcBorders>
              <w:top w:val="single" w:sz="8" w:space="0" w:color="auto"/>
              <w:left w:val="single" w:sz="8" w:space="0" w:color="auto"/>
              <w:bottom w:val="single" w:sz="8" w:space="0" w:color="auto"/>
              <w:right w:val="single" w:sz="8" w:space="0" w:color="000000"/>
            </w:tcBorders>
            <w:shd w:val="clear" w:color="auto" w:fill="auto"/>
            <w:noWrap/>
            <w:hideMark/>
          </w:tcPr>
          <w:p w:rsidR="000B5489" w:rsidRPr="00D75803" w:rsidRDefault="000B5489" w:rsidP="00D75803">
            <w:pPr>
              <w:spacing w:after="0" w:line="240" w:lineRule="auto"/>
              <w:rPr>
                <w:rFonts w:ascii="Arial" w:eastAsia="Times New Roman" w:hAnsi="Arial" w:cs="Arial"/>
                <w:sz w:val="18"/>
                <w:szCs w:val="18"/>
              </w:rPr>
            </w:pPr>
            <w:r w:rsidRPr="00D75803">
              <w:rPr>
                <w:rFonts w:ascii="Arial" w:eastAsia="Times New Roman" w:hAnsi="Arial" w:cs="Arial"/>
                <w:sz w:val="18"/>
                <w:szCs w:val="18"/>
              </w:rPr>
              <w:t>Business Office Technician</w:t>
            </w:r>
          </w:p>
        </w:tc>
        <w:tc>
          <w:tcPr>
            <w:tcW w:w="1197" w:type="dxa"/>
            <w:tcBorders>
              <w:top w:val="nil"/>
              <w:left w:val="nil"/>
              <w:bottom w:val="single" w:sz="8" w:space="0" w:color="auto"/>
              <w:right w:val="single" w:sz="8" w:space="0" w:color="auto"/>
            </w:tcBorders>
            <w:shd w:val="clear" w:color="auto" w:fill="auto"/>
            <w:noWrap/>
            <w:hideMark/>
          </w:tcPr>
          <w:p w:rsidR="000B5489" w:rsidRPr="00D75803" w:rsidRDefault="000B5489" w:rsidP="00D75803">
            <w:pPr>
              <w:spacing w:after="0" w:line="240" w:lineRule="auto"/>
              <w:jc w:val="center"/>
              <w:rPr>
                <w:rFonts w:ascii="Arial" w:eastAsia="Times New Roman" w:hAnsi="Arial" w:cs="Arial"/>
                <w:sz w:val="18"/>
                <w:szCs w:val="18"/>
              </w:rPr>
            </w:pPr>
            <w:r w:rsidRPr="00D75803">
              <w:rPr>
                <w:rFonts w:ascii="Arial" w:eastAsia="Times New Roman" w:hAnsi="Arial" w:cs="Arial"/>
                <w:sz w:val="18"/>
                <w:szCs w:val="18"/>
              </w:rPr>
              <w:t>13</w:t>
            </w:r>
          </w:p>
        </w:tc>
        <w:tc>
          <w:tcPr>
            <w:tcW w:w="1197" w:type="dxa"/>
            <w:tcBorders>
              <w:top w:val="nil"/>
              <w:left w:val="nil"/>
              <w:bottom w:val="single" w:sz="8" w:space="0" w:color="auto"/>
              <w:right w:val="single" w:sz="8" w:space="0" w:color="auto"/>
            </w:tcBorders>
          </w:tcPr>
          <w:p w:rsidR="000B5489" w:rsidRPr="00D75803" w:rsidRDefault="000B5489" w:rsidP="00D75803">
            <w:pPr>
              <w:spacing w:after="0" w:line="240" w:lineRule="auto"/>
              <w:jc w:val="center"/>
              <w:rPr>
                <w:rFonts w:ascii="Arial" w:eastAsia="Times New Roman" w:hAnsi="Arial" w:cs="Arial"/>
                <w:sz w:val="18"/>
                <w:szCs w:val="18"/>
              </w:rPr>
            </w:pPr>
            <w:r>
              <w:rPr>
                <w:rFonts w:ascii="Arial" w:eastAsia="Times New Roman" w:hAnsi="Arial" w:cs="Arial"/>
                <w:sz w:val="18"/>
                <w:szCs w:val="18"/>
              </w:rPr>
              <w:t>12</w:t>
            </w:r>
          </w:p>
        </w:tc>
      </w:tr>
    </w:tbl>
    <w:p w:rsidR="00555678" w:rsidRDefault="00555678" w:rsidP="00555678">
      <w:pPr>
        <w:pStyle w:val="ListParagraph"/>
        <w:spacing w:after="0" w:line="240" w:lineRule="auto"/>
        <w:ind w:left="1800"/>
        <w:rPr>
          <w:sz w:val="24"/>
          <w:szCs w:val="24"/>
        </w:rPr>
      </w:pPr>
    </w:p>
    <w:p w:rsidR="00555678" w:rsidRDefault="00065C10" w:rsidP="00555678">
      <w:pPr>
        <w:pStyle w:val="ListParagraph"/>
        <w:spacing w:after="0" w:line="240" w:lineRule="auto"/>
        <w:ind w:left="1800"/>
        <w:rPr>
          <w:sz w:val="24"/>
          <w:szCs w:val="24"/>
        </w:rPr>
      </w:pPr>
      <w:r>
        <w:rPr>
          <w:sz w:val="24"/>
          <w:szCs w:val="24"/>
        </w:rPr>
        <w:t>No real trends here.  Students are completing the program at similar rates to the past.  Getting students to actually apply for the certificates they have earned continues to be a challenge.</w:t>
      </w:r>
    </w:p>
    <w:p w:rsidR="00555678" w:rsidRPr="006854CC" w:rsidRDefault="006854CC" w:rsidP="00555678">
      <w:pPr>
        <w:pStyle w:val="ListParagraph"/>
        <w:numPr>
          <w:ilvl w:val="0"/>
          <w:numId w:val="8"/>
        </w:numPr>
        <w:rPr>
          <w:sz w:val="28"/>
        </w:rPr>
      </w:pPr>
      <w:r w:rsidRPr="006854CC">
        <w:rPr>
          <w:sz w:val="24"/>
        </w:rPr>
        <w:lastRenderedPageBreak/>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944149" w:rsidP="00555678">
      <w:pPr>
        <w:pStyle w:val="ListParagraph"/>
        <w:spacing w:after="0" w:line="240" w:lineRule="auto"/>
        <w:ind w:left="1800"/>
        <w:rPr>
          <w:sz w:val="24"/>
          <w:szCs w:val="24"/>
        </w:rPr>
      </w:pPr>
      <w:r>
        <w:rPr>
          <w:sz w:val="24"/>
          <w:szCs w:val="24"/>
        </w:rPr>
        <w:t xml:space="preserve">One of the keys to the continued success of our office occupation programs is to allow students to complete the program in a timely manner.  Adding Winter Session should prove very helpful to students trying to complete </w:t>
      </w:r>
      <w:r w:rsidR="003D1AFA">
        <w:rPr>
          <w:sz w:val="24"/>
          <w:szCs w:val="24"/>
        </w:rPr>
        <w:t>an</w:t>
      </w:r>
      <w:r>
        <w:rPr>
          <w:sz w:val="24"/>
          <w:szCs w:val="24"/>
        </w:rPr>
        <w:t xml:space="preserve"> Office Occupations program</w:t>
      </w:r>
      <w:r w:rsidR="003D1AFA">
        <w:rPr>
          <w:sz w:val="24"/>
          <w:szCs w:val="24"/>
        </w:rPr>
        <w:t xml:space="preserve"> in one year.</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944149" w:rsidP="00C32B0F">
      <w:pPr>
        <w:spacing w:after="0" w:line="240" w:lineRule="auto"/>
        <w:ind w:left="1440"/>
        <w:rPr>
          <w:sz w:val="24"/>
          <w:szCs w:val="24"/>
        </w:rPr>
      </w:pPr>
      <w:r>
        <w:rPr>
          <w:sz w:val="24"/>
          <w:szCs w:val="24"/>
        </w:rPr>
        <w:t xml:space="preserve">BUS 260 was eliminated from the Office Technician program.  Faculty felt there was more than adequate business communication </w:t>
      </w:r>
      <w:r w:rsidR="00065C10">
        <w:rPr>
          <w:sz w:val="24"/>
          <w:szCs w:val="24"/>
        </w:rPr>
        <w:t>skills embedded</w:t>
      </w:r>
      <w:r>
        <w:rPr>
          <w:sz w:val="24"/>
          <w:szCs w:val="24"/>
        </w:rPr>
        <w:t xml:space="preserve"> in the certificate and by eliminating this course, the total number of units</w:t>
      </w:r>
      <w:r w:rsidR="00065C10">
        <w:rPr>
          <w:sz w:val="24"/>
          <w:szCs w:val="24"/>
        </w:rPr>
        <w:t xml:space="preserve"> for the Office Technician Certificate falls from 28 to 25 units.</w:t>
      </w:r>
    </w:p>
    <w:p w:rsidR="00C521EC" w:rsidRDefault="00C521EC" w:rsidP="00271A0B">
      <w:pPr>
        <w:spacing w:after="0" w:line="240" w:lineRule="auto"/>
        <w:ind w:left="1440"/>
        <w:rPr>
          <w:sz w:val="24"/>
          <w:szCs w:val="24"/>
        </w:rPr>
      </w:pPr>
    </w:p>
    <w:p w:rsidR="006C7590"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672189" w:rsidRDefault="00672189" w:rsidP="00672189">
      <w:pPr>
        <w:spacing w:after="0" w:line="240" w:lineRule="auto"/>
        <w:rPr>
          <w:sz w:val="24"/>
          <w:szCs w:val="24"/>
        </w:rPr>
      </w:pPr>
    </w:p>
    <w:p w:rsidR="00672189" w:rsidRPr="00672189" w:rsidRDefault="00065C10" w:rsidP="00672189">
      <w:pPr>
        <w:spacing w:after="0" w:line="240" w:lineRule="auto"/>
        <w:ind w:left="1440"/>
        <w:rPr>
          <w:sz w:val="24"/>
          <w:szCs w:val="24"/>
        </w:rPr>
      </w:pPr>
      <w:r>
        <w:rPr>
          <w:sz w:val="24"/>
          <w:szCs w:val="24"/>
        </w:rPr>
        <w:t xml:space="preserve">The program is stable.  </w:t>
      </w:r>
      <w:r w:rsidR="003D1AFA">
        <w:rPr>
          <w:sz w:val="24"/>
          <w:szCs w:val="24"/>
        </w:rPr>
        <w:t>Additionally, t</w:t>
      </w:r>
      <w:r w:rsidR="00672189">
        <w:rPr>
          <w:sz w:val="24"/>
          <w:szCs w:val="24"/>
        </w:rPr>
        <w:t>he job market continues to be strong in the Office Occupations Programs</w:t>
      </w:r>
      <w:r w:rsidR="003D1AFA">
        <w:rPr>
          <w:sz w:val="24"/>
          <w:szCs w:val="24"/>
        </w:rPr>
        <w:t>.</w:t>
      </w:r>
    </w:p>
    <w:p w:rsidR="0023193A" w:rsidRDefault="0023193A" w:rsidP="006D4F29">
      <w:pPr>
        <w:spacing w:after="0" w:line="240" w:lineRule="auto"/>
        <w:ind w:left="1440"/>
        <w:rPr>
          <w:sz w:val="24"/>
          <w:szCs w:val="24"/>
        </w:rPr>
      </w:pPr>
    </w:p>
    <w:tbl>
      <w:tblPr>
        <w:tblStyle w:val="TableGrid1"/>
        <w:tblW w:w="0" w:type="auto"/>
        <w:tblInd w:w="648" w:type="dxa"/>
        <w:tblLook w:val="04A0" w:firstRow="1" w:lastRow="0" w:firstColumn="1" w:lastColumn="0" w:noHBand="0" w:noVBand="1"/>
      </w:tblPr>
      <w:tblGrid>
        <w:gridCol w:w="3240"/>
        <w:gridCol w:w="1080"/>
        <w:gridCol w:w="1170"/>
        <w:gridCol w:w="990"/>
        <w:gridCol w:w="1530"/>
      </w:tblGrid>
      <w:tr w:rsidR="00672189" w:rsidRPr="00672189" w:rsidTr="00672189">
        <w:trPr>
          <w:trHeight w:val="593"/>
        </w:trPr>
        <w:tc>
          <w:tcPr>
            <w:tcW w:w="3240" w:type="dxa"/>
            <w:vAlign w:val="center"/>
          </w:tcPr>
          <w:p w:rsidR="00672189" w:rsidRPr="00672189" w:rsidRDefault="00672189" w:rsidP="00672189">
            <w:pPr>
              <w:autoSpaceDE w:val="0"/>
              <w:autoSpaceDN w:val="0"/>
              <w:adjustRightInd w:val="0"/>
              <w:jc w:val="center"/>
              <w:rPr>
                <w:rFonts w:ascii="Arial" w:hAnsi="Arial" w:cs="Arial"/>
                <w:b/>
                <w:sz w:val="20"/>
                <w:szCs w:val="20"/>
              </w:rPr>
            </w:pPr>
            <w:r w:rsidRPr="00672189">
              <w:rPr>
                <w:rFonts w:ascii="Arial" w:hAnsi="Arial" w:cs="Arial"/>
                <w:b/>
                <w:sz w:val="20"/>
                <w:szCs w:val="20"/>
              </w:rPr>
              <w:t>Occupation</w:t>
            </w:r>
          </w:p>
        </w:tc>
        <w:tc>
          <w:tcPr>
            <w:tcW w:w="1080" w:type="dxa"/>
            <w:vAlign w:val="center"/>
          </w:tcPr>
          <w:p w:rsidR="00672189" w:rsidRPr="00672189" w:rsidRDefault="00672189" w:rsidP="00672189">
            <w:pPr>
              <w:autoSpaceDE w:val="0"/>
              <w:autoSpaceDN w:val="0"/>
              <w:adjustRightInd w:val="0"/>
              <w:jc w:val="center"/>
              <w:rPr>
                <w:rFonts w:ascii="Arial" w:hAnsi="Arial" w:cs="Arial"/>
                <w:b/>
                <w:sz w:val="20"/>
                <w:szCs w:val="20"/>
              </w:rPr>
            </w:pPr>
            <w:r w:rsidRPr="00672189">
              <w:rPr>
                <w:rFonts w:ascii="Arial" w:hAnsi="Arial" w:cs="Arial"/>
                <w:b/>
                <w:sz w:val="20"/>
                <w:szCs w:val="20"/>
              </w:rPr>
              <w:t>TOP Code</w:t>
            </w:r>
          </w:p>
        </w:tc>
        <w:tc>
          <w:tcPr>
            <w:tcW w:w="1170" w:type="dxa"/>
            <w:vAlign w:val="center"/>
          </w:tcPr>
          <w:p w:rsidR="00672189" w:rsidRPr="00672189" w:rsidRDefault="00672189" w:rsidP="00672189">
            <w:pPr>
              <w:autoSpaceDE w:val="0"/>
              <w:autoSpaceDN w:val="0"/>
              <w:adjustRightInd w:val="0"/>
              <w:jc w:val="center"/>
              <w:rPr>
                <w:rFonts w:ascii="Arial" w:hAnsi="Arial" w:cs="Arial"/>
                <w:b/>
                <w:sz w:val="20"/>
                <w:szCs w:val="20"/>
              </w:rPr>
            </w:pPr>
            <w:r w:rsidRPr="00672189">
              <w:rPr>
                <w:rFonts w:ascii="Arial" w:hAnsi="Arial" w:cs="Arial"/>
                <w:b/>
                <w:sz w:val="20"/>
                <w:szCs w:val="20"/>
              </w:rPr>
              <w:t>SOC Code</w:t>
            </w:r>
          </w:p>
        </w:tc>
        <w:tc>
          <w:tcPr>
            <w:tcW w:w="990" w:type="dxa"/>
            <w:vAlign w:val="center"/>
          </w:tcPr>
          <w:p w:rsidR="00672189" w:rsidRPr="00672189" w:rsidRDefault="00672189" w:rsidP="00672189">
            <w:pPr>
              <w:autoSpaceDE w:val="0"/>
              <w:autoSpaceDN w:val="0"/>
              <w:adjustRightInd w:val="0"/>
              <w:jc w:val="center"/>
              <w:rPr>
                <w:rFonts w:ascii="Arial" w:hAnsi="Arial" w:cs="Arial"/>
                <w:b/>
                <w:sz w:val="20"/>
                <w:szCs w:val="20"/>
              </w:rPr>
            </w:pPr>
            <w:r w:rsidRPr="00672189">
              <w:rPr>
                <w:rFonts w:ascii="Arial" w:hAnsi="Arial" w:cs="Arial"/>
                <w:b/>
                <w:sz w:val="20"/>
                <w:szCs w:val="20"/>
              </w:rPr>
              <w:t>2008</w:t>
            </w:r>
          </w:p>
        </w:tc>
        <w:tc>
          <w:tcPr>
            <w:tcW w:w="1530" w:type="dxa"/>
            <w:vAlign w:val="center"/>
          </w:tcPr>
          <w:p w:rsidR="00672189" w:rsidRPr="00672189" w:rsidRDefault="00672189" w:rsidP="00672189">
            <w:pPr>
              <w:autoSpaceDE w:val="0"/>
              <w:autoSpaceDN w:val="0"/>
              <w:adjustRightInd w:val="0"/>
              <w:jc w:val="center"/>
              <w:rPr>
                <w:rFonts w:ascii="Arial" w:hAnsi="Arial" w:cs="Arial"/>
                <w:b/>
                <w:sz w:val="20"/>
                <w:szCs w:val="20"/>
              </w:rPr>
            </w:pPr>
            <w:r w:rsidRPr="00672189">
              <w:rPr>
                <w:rFonts w:ascii="Arial" w:hAnsi="Arial" w:cs="Arial"/>
                <w:b/>
                <w:sz w:val="20"/>
                <w:szCs w:val="20"/>
              </w:rPr>
              <w:t>Average Job Openings per Year</w:t>
            </w:r>
          </w:p>
        </w:tc>
      </w:tr>
      <w:tr w:rsidR="00672189" w:rsidRPr="00672189" w:rsidTr="00672189">
        <w:trPr>
          <w:trHeight w:val="350"/>
        </w:trPr>
        <w:tc>
          <w:tcPr>
            <w:tcW w:w="3240" w:type="dxa"/>
            <w:vAlign w:val="center"/>
          </w:tcPr>
          <w:p w:rsidR="00672189" w:rsidRPr="00672189" w:rsidRDefault="00672189" w:rsidP="00672189">
            <w:pPr>
              <w:autoSpaceDE w:val="0"/>
              <w:autoSpaceDN w:val="0"/>
              <w:adjustRightInd w:val="0"/>
              <w:ind w:left="-18" w:firstLine="18"/>
              <w:rPr>
                <w:rFonts w:ascii="Arial" w:hAnsi="Arial" w:cs="Arial"/>
                <w:sz w:val="20"/>
                <w:szCs w:val="20"/>
              </w:rPr>
            </w:pPr>
            <w:r w:rsidRPr="00672189">
              <w:rPr>
                <w:rFonts w:ascii="Arial" w:hAnsi="Arial" w:cs="Arial"/>
                <w:sz w:val="20"/>
                <w:szCs w:val="20"/>
              </w:rPr>
              <w:t>Executive Secretaries and Administrative Assistants</w:t>
            </w:r>
          </w:p>
        </w:tc>
        <w:tc>
          <w:tcPr>
            <w:tcW w:w="108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0514.00</w:t>
            </w:r>
          </w:p>
        </w:tc>
        <w:tc>
          <w:tcPr>
            <w:tcW w:w="117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436011</w:t>
            </w:r>
          </w:p>
        </w:tc>
        <w:tc>
          <w:tcPr>
            <w:tcW w:w="99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470</w:t>
            </w:r>
          </w:p>
        </w:tc>
        <w:tc>
          <w:tcPr>
            <w:tcW w:w="153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9</w:t>
            </w:r>
          </w:p>
        </w:tc>
      </w:tr>
      <w:tr w:rsidR="00672189" w:rsidRPr="00672189" w:rsidTr="00672189">
        <w:trPr>
          <w:trHeight w:val="332"/>
        </w:trPr>
        <w:tc>
          <w:tcPr>
            <w:tcW w:w="3240" w:type="dxa"/>
            <w:vAlign w:val="center"/>
          </w:tcPr>
          <w:p w:rsidR="00672189" w:rsidRPr="00672189" w:rsidRDefault="00672189" w:rsidP="00672189">
            <w:pPr>
              <w:autoSpaceDE w:val="0"/>
              <w:autoSpaceDN w:val="0"/>
              <w:adjustRightInd w:val="0"/>
              <w:ind w:left="72"/>
              <w:rPr>
                <w:rFonts w:ascii="Arial" w:hAnsi="Arial" w:cs="Arial"/>
                <w:sz w:val="20"/>
                <w:szCs w:val="20"/>
              </w:rPr>
            </w:pPr>
            <w:r w:rsidRPr="00672189">
              <w:rPr>
                <w:rFonts w:ascii="Arial" w:hAnsi="Arial" w:cs="Arial"/>
                <w:sz w:val="20"/>
                <w:szCs w:val="20"/>
              </w:rPr>
              <w:t>Secretaries, Except Legal, Medical, and Executive</w:t>
            </w:r>
          </w:p>
        </w:tc>
        <w:tc>
          <w:tcPr>
            <w:tcW w:w="108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0514.00</w:t>
            </w:r>
          </w:p>
        </w:tc>
        <w:tc>
          <w:tcPr>
            <w:tcW w:w="117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436014</w:t>
            </w:r>
          </w:p>
        </w:tc>
        <w:tc>
          <w:tcPr>
            <w:tcW w:w="99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580</w:t>
            </w:r>
          </w:p>
        </w:tc>
        <w:tc>
          <w:tcPr>
            <w:tcW w:w="153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12</w:t>
            </w:r>
          </w:p>
        </w:tc>
      </w:tr>
      <w:tr w:rsidR="00672189" w:rsidRPr="00672189" w:rsidTr="00672189">
        <w:trPr>
          <w:trHeight w:val="332"/>
        </w:trPr>
        <w:tc>
          <w:tcPr>
            <w:tcW w:w="3240" w:type="dxa"/>
            <w:vAlign w:val="center"/>
          </w:tcPr>
          <w:p w:rsidR="00672189" w:rsidRPr="00672189" w:rsidRDefault="00672189" w:rsidP="00672189">
            <w:pPr>
              <w:autoSpaceDE w:val="0"/>
              <w:autoSpaceDN w:val="0"/>
              <w:adjustRightInd w:val="0"/>
              <w:rPr>
                <w:rFonts w:ascii="Arial" w:hAnsi="Arial" w:cs="Arial"/>
                <w:sz w:val="20"/>
                <w:szCs w:val="20"/>
              </w:rPr>
            </w:pPr>
            <w:r w:rsidRPr="00672189">
              <w:rPr>
                <w:rFonts w:ascii="Arial" w:hAnsi="Arial" w:cs="Arial"/>
                <w:sz w:val="20"/>
                <w:szCs w:val="20"/>
              </w:rPr>
              <w:t>First-Line Sup/Mgrs of Office and Administrative Support Workers</w:t>
            </w:r>
          </w:p>
        </w:tc>
        <w:tc>
          <w:tcPr>
            <w:tcW w:w="108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0514.40</w:t>
            </w:r>
          </w:p>
        </w:tc>
        <w:tc>
          <w:tcPr>
            <w:tcW w:w="117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431011</w:t>
            </w:r>
          </w:p>
        </w:tc>
        <w:tc>
          <w:tcPr>
            <w:tcW w:w="99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620</w:t>
            </w:r>
          </w:p>
        </w:tc>
        <w:tc>
          <w:tcPr>
            <w:tcW w:w="153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19</w:t>
            </w:r>
          </w:p>
        </w:tc>
      </w:tr>
      <w:tr w:rsidR="00672189" w:rsidRPr="00672189" w:rsidTr="00672189">
        <w:trPr>
          <w:trHeight w:val="332"/>
        </w:trPr>
        <w:tc>
          <w:tcPr>
            <w:tcW w:w="3240" w:type="dxa"/>
          </w:tcPr>
          <w:p w:rsidR="00672189" w:rsidRPr="00672189" w:rsidRDefault="00672189" w:rsidP="00672189">
            <w:pPr>
              <w:rPr>
                <w:rFonts w:ascii="Arial" w:hAnsi="Arial" w:cs="Arial"/>
                <w:sz w:val="20"/>
                <w:szCs w:val="20"/>
              </w:rPr>
            </w:pPr>
            <w:r w:rsidRPr="00672189">
              <w:rPr>
                <w:rFonts w:ascii="Arial" w:hAnsi="Arial" w:cs="Arial"/>
                <w:sz w:val="20"/>
                <w:szCs w:val="20"/>
              </w:rPr>
              <w:t>Accountants and Auditors</w:t>
            </w:r>
          </w:p>
        </w:tc>
        <w:tc>
          <w:tcPr>
            <w:tcW w:w="108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0514.00</w:t>
            </w:r>
          </w:p>
        </w:tc>
        <w:tc>
          <w:tcPr>
            <w:tcW w:w="1170" w:type="dxa"/>
          </w:tcPr>
          <w:p w:rsidR="00672189" w:rsidRPr="00672189" w:rsidRDefault="00672189" w:rsidP="00672189">
            <w:pPr>
              <w:jc w:val="center"/>
              <w:rPr>
                <w:rFonts w:ascii="Arial" w:hAnsi="Arial" w:cs="Arial"/>
                <w:sz w:val="20"/>
                <w:szCs w:val="20"/>
              </w:rPr>
            </w:pPr>
            <w:r w:rsidRPr="00672189">
              <w:rPr>
                <w:rFonts w:ascii="Arial" w:hAnsi="Arial" w:cs="Arial"/>
                <w:sz w:val="20"/>
                <w:szCs w:val="20"/>
              </w:rPr>
              <w:t>132011</w:t>
            </w:r>
          </w:p>
        </w:tc>
        <w:tc>
          <w:tcPr>
            <w:tcW w:w="990" w:type="dxa"/>
          </w:tcPr>
          <w:p w:rsidR="00672189" w:rsidRPr="00672189" w:rsidRDefault="00672189" w:rsidP="00672189">
            <w:pPr>
              <w:jc w:val="center"/>
              <w:rPr>
                <w:rFonts w:ascii="Arial" w:hAnsi="Arial" w:cs="Arial"/>
                <w:sz w:val="20"/>
                <w:szCs w:val="20"/>
              </w:rPr>
            </w:pPr>
            <w:r w:rsidRPr="00672189">
              <w:rPr>
                <w:rFonts w:ascii="Arial" w:hAnsi="Arial" w:cs="Arial"/>
                <w:sz w:val="20"/>
                <w:szCs w:val="20"/>
              </w:rPr>
              <w:t>270</w:t>
            </w:r>
          </w:p>
        </w:tc>
        <w:tc>
          <w:tcPr>
            <w:tcW w:w="1530" w:type="dxa"/>
          </w:tcPr>
          <w:p w:rsidR="00672189" w:rsidRPr="00672189" w:rsidRDefault="00672189" w:rsidP="00672189">
            <w:pPr>
              <w:jc w:val="center"/>
              <w:rPr>
                <w:rFonts w:ascii="Arial" w:hAnsi="Arial" w:cs="Arial"/>
                <w:sz w:val="20"/>
                <w:szCs w:val="20"/>
              </w:rPr>
            </w:pPr>
            <w:r w:rsidRPr="00672189">
              <w:rPr>
                <w:rFonts w:ascii="Arial" w:hAnsi="Arial" w:cs="Arial"/>
                <w:sz w:val="20"/>
                <w:szCs w:val="20"/>
              </w:rPr>
              <w:t>11</w:t>
            </w:r>
          </w:p>
        </w:tc>
      </w:tr>
      <w:tr w:rsidR="00672189" w:rsidRPr="00672189" w:rsidTr="00672189">
        <w:trPr>
          <w:trHeight w:val="332"/>
        </w:trPr>
        <w:tc>
          <w:tcPr>
            <w:tcW w:w="3240" w:type="dxa"/>
          </w:tcPr>
          <w:p w:rsidR="00672189" w:rsidRPr="00672189" w:rsidRDefault="00672189" w:rsidP="00672189">
            <w:pPr>
              <w:rPr>
                <w:rFonts w:ascii="Arial" w:hAnsi="Arial" w:cs="Arial"/>
                <w:sz w:val="20"/>
                <w:szCs w:val="20"/>
              </w:rPr>
            </w:pPr>
            <w:r w:rsidRPr="00672189">
              <w:rPr>
                <w:rFonts w:ascii="Arial" w:hAnsi="Arial" w:cs="Arial"/>
                <w:sz w:val="20"/>
                <w:szCs w:val="20"/>
              </w:rPr>
              <w:t>Bookkeeping, Accounting, and Auditing Clerks</w:t>
            </w:r>
          </w:p>
        </w:tc>
        <w:tc>
          <w:tcPr>
            <w:tcW w:w="108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0514.00</w:t>
            </w:r>
          </w:p>
        </w:tc>
        <w:tc>
          <w:tcPr>
            <w:tcW w:w="1170" w:type="dxa"/>
          </w:tcPr>
          <w:p w:rsidR="00672189" w:rsidRPr="00672189" w:rsidRDefault="00672189" w:rsidP="00672189">
            <w:pPr>
              <w:jc w:val="center"/>
              <w:rPr>
                <w:rFonts w:ascii="Arial" w:hAnsi="Arial" w:cs="Arial"/>
                <w:sz w:val="20"/>
                <w:szCs w:val="20"/>
              </w:rPr>
            </w:pPr>
            <w:r w:rsidRPr="00672189">
              <w:rPr>
                <w:rFonts w:ascii="Arial" w:hAnsi="Arial" w:cs="Arial"/>
                <w:sz w:val="20"/>
                <w:szCs w:val="20"/>
              </w:rPr>
              <w:t>433031</w:t>
            </w:r>
          </w:p>
        </w:tc>
        <w:tc>
          <w:tcPr>
            <w:tcW w:w="990" w:type="dxa"/>
          </w:tcPr>
          <w:p w:rsidR="00672189" w:rsidRPr="00672189" w:rsidRDefault="00672189" w:rsidP="00672189">
            <w:pPr>
              <w:jc w:val="center"/>
              <w:rPr>
                <w:rFonts w:ascii="Arial" w:hAnsi="Arial" w:cs="Arial"/>
                <w:sz w:val="20"/>
                <w:szCs w:val="20"/>
              </w:rPr>
            </w:pPr>
            <w:r w:rsidRPr="00672189">
              <w:rPr>
                <w:rFonts w:ascii="Arial" w:hAnsi="Arial" w:cs="Arial"/>
                <w:sz w:val="20"/>
                <w:szCs w:val="20"/>
              </w:rPr>
              <w:t>770</w:t>
            </w:r>
          </w:p>
        </w:tc>
        <w:tc>
          <w:tcPr>
            <w:tcW w:w="1530" w:type="dxa"/>
          </w:tcPr>
          <w:p w:rsidR="00672189" w:rsidRPr="00672189" w:rsidRDefault="00672189" w:rsidP="00672189">
            <w:pPr>
              <w:jc w:val="center"/>
              <w:rPr>
                <w:rFonts w:ascii="Arial" w:hAnsi="Arial" w:cs="Arial"/>
                <w:sz w:val="20"/>
                <w:szCs w:val="20"/>
              </w:rPr>
            </w:pPr>
            <w:r w:rsidRPr="00672189">
              <w:rPr>
                <w:rFonts w:ascii="Arial" w:hAnsi="Arial" w:cs="Arial"/>
                <w:sz w:val="20"/>
                <w:szCs w:val="20"/>
              </w:rPr>
              <w:t>21</w:t>
            </w:r>
          </w:p>
        </w:tc>
      </w:tr>
      <w:tr w:rsidR="00672189" w:rsidRPr="00672189" w:rsidTr="00672189">
        <w:trPr>
          <w:trHeight w:val="332"/>
        </w:trPr>
        <w:tc>
          <w:tcPr>
            <w:tcW w:w="3240" w:type="dxa"/>
          </w:tcPr>
          <w:p w:rsidR="00672189" w:rsidRPr="00672189" w:rsidRDefault="00672189" w:rsidP="00672189">
            <w:pPr>
              <w:rPr>
                <w:rFonts w:ascii="Arial" w:hAnsi="Arial" w:cs="Arial"/>
                <w:sz w:val="20"/>
                <w:szCs w:val="20"/>
              </w:rPr>
            </w:pPr>
            <w:r w:rsidRPr="00672189">
              <w:rPr>
                <w:rFonts w:ascii="Arial" w:hAnsi="Arial" w:cs="Arial"/>
                <w:sz w:val="20"/>
                <w:szCs w:val="20"/>
              </w:rPr>
              <w:t>Payroll and Timekeeping Clerks</w:t>
            </w:r>
          </w:p>
        </w:tc>
        <w:tc>
          <w:tcPr>
            <w:tcW w:w="108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0514.00</w:t>
            </w:r>
          </w:p>
        </w:tc>
        <w:tc>
          <w:tcPr>
            <w:tcW w:w="1170" w:type="dxa"/>
          </w:tcPr>
          <w:p w:rsidR="00672189" w:rsidRPr="00672189" w:rsidRDefault="00672189" w:rsidP="00672189">
            <w:pPr>
              <w:jc w:val="center"/>
              <w:rPr>
                <w:rFonts w:ascii="Arial" w:hAnsi="Arial" w:cs="Arial"/>
                <w:sz w:val="20"/>
                <w:szCs w:val="20"/>
              </w:rPr>
            </w:pPr>
            <w:r w:rsidRPr="00672189">
              <w:rPr>
                <w:rFonts w:ascii="Arial" w:hAnsi="Arial" w:cs="Arial"/>
                <w:sz w:val="20"/>
                <w:szCs w:val="20"/>
              </w:rPr>
              <w:t>433051</w:t>
            </w:r>
          </w:p>
        </w:tc>
        <w:tc>
          <w:tcPr>
            <w:tcW w:w="990" w:type="dxa"/>
          </w:tcPr>
          <w:p w:rsidR="00672189" w:rsidRPr="00672189" w:rsidRDefault="00672189" w:rsidP="00672189">
            <w:pPr>
              <w:jc w:val="center"/>
              <w:rPr>
                <w:rFonts w:ascii="Arial" w:hAnsi="Arial" w:cs="Arial"/>
                <w:sz w:val="20"/>
                <w:szCs w:val="20"/>
              </w:rPr>
            </w:pPr>
            <w:r w:rsidRPr="00672189">
              <w:rPr>
                <w:rFonts w:ascii="Arial" w:hAnsi="Arial" w:cs="Arial"/>
                <w:sz w:val="20"/>
                <w:szCs w:val="20"/>
              </w:rPr>
              <w:t>190</w:t>
            </w:r>
          </w:p>
        </w:tc>
        <w:tc>
          <w:tcPr>
            <w:tcW w:w="1530" w:type="dxa"/>
          </w:tcPr>
          <w:p w:rsidR="00672189" w:rsidRPr="00672189" w:rsidRDefault="00672189" w:rsidP="00672189">
            <w:pPr>
              <w:jc w:val="center"/>
              <w:rPr>
                <w:rFonts w:ascii="Arial" w:hAnsi="Arial" w:cs="Arial"/>
                <w:sz w:val="20"/>
                <w:szCs w:val="20"/>
              </w:rPr>
            </w:pPr>
            <w:r w:rsidRPr="00672189">
              <w:rPr>
                <w:rFonts w:ascii="Arial" w:hAnsi="Arial" w:cs="Arial"/>
                <w:sz w:val="20"/>
                <w:szCs w:val="20"/>
              </w:rPr>
              <w:t>7</w:t>
            </w:r>
          </w:p>
        </w:tc>
      </w:tr>
      <w:tr w:rsidR="00672189" w:rsidRPr="00672189" w:rsidTr="00672189">
        <w:trPr>
          <w:trHeight w:val="332"/>
        </w:trPr>
        <w:tc>
          <w:tcPr>
            <w:tcW w:w="3240" w:type="dxa"/>
          </w:tcPr>
          <w:p w:rsidR="00672189" w:rsidRPr="00672189" w:rsidRDefault="00672189" w:rsidP="00672189">
            <w:pPr>
              <w:rPr>
                <w:rFonts w:ascii="Arial" w:hAnsi="Arial" w:cs="Arial"/>
                <w:sz w:val="20"/>
                <w:szCs w:val="20"/>
              </w:rPr>
            </w:pPr>
            <w:r w:rsidRPr="00672189">
              <w:rPr>
                <w:rFonts w:ascii="Arial" w:hAnsi="Arial" w:cs="Arial"/>
                <w:sz w:val="20"/>
                <w:szCs w:val="20"/>
              </w:rPr>
              <w:lastRenderedPageBreak/>
              <w:t>Medical Secretaries</w:t>
            </w:r>
          </w:p>
        </w:tc>
        <w:tc>
          <w:tcPr>
            <w:tcW w:w="108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0514.00</w:t>
            </w:r>
          </w:p>
        </w:tc>
        <w:tc>
          <w:tcPr>
            <w:tcW w:w="1170" w:type="dxa"/>
          </w:tcPr>
          <w:p w:rsidR="00672189" w:rsidRPr="00672189" w:rsidRDefault="00672189" w:rsidP="00672189">
            <w:pPr>
              <w:jc w:val="center"/>
              <w:rPr>
                <w:rFonts w:ascii="Arial" w:hAnsi="Arial" w:cs="Arial"/>
                <w:sz w:val="20"/>
                <w:szCs w:val="20"/>
              </w:rPr>
            </w:pPr>
            <w:r w:rsidRPr="00672189">
              <w:rPr>
                <w:rFonts w:ascii="Arial" w:hAnsi="Arial" w:cs="Arial"/>
                <w:sz w:val="20"/>
                <w:szCs w:val="20"/>
              </w:rPr>
              <w:t>436013</w:t>
            </w:r>
          </w:p>
        </w:tc>
        <w:tc>
          <w:tcPr>
            <w:tcW w:w="990" w:type="dxa"/>
          </w:tcPr>
          <w:p w:rsidR="00672189" w:rsidRPr="00672189" w:rsidRDefault="00672189" w:rsidP="00672189">
            <w:pPr>
              <w:jc w:val="center"/>
              <w:rPr>
                <w:rFonts w:ascii="Arial" w:hAnsi="Arial" w:cs="Arial"/>
                <w:sz w:val="20"/>
                <w:szCs w:val="20"/>
              </w:rPr>
            </w:pPr>
            <w:r w:rsidRPr="00672189">
              <w:rPr>
                <w:rFonts w:ascii="Arial" w:hAnsi="Arial" w:cs="Arial"/>
                <w:sz w:val="20"/>
                <w:szCs w:val="20"/>
              </w:rPr>
              <w:t>360</w:t>
            </w:r>
          </w:p>
        </w:tc>
        <w:tc>
          <w:tcPr>
            <w:tcW w:w="1530" w:type="dxa"/>
          </w:tcPr>
          <w:p w:rsidR="00672189" w:rsidRPr="00672189" w:rsidRDefault="00672189" w:rsidP="00672189">
            <w:pPr>
              <w:jc w:val="center"/>
              <w:rPr>
                <w:rFonts w:ascii="Arial" w:hAnsi="Arial" w:cs="Arial"/>
                <w:sz w:val="20"/>
                <w:szCs w:val="20"/>
              </w:rPr>
            </w:pPr>
            <w:r w:rsidRPr="00672189">
              <w:rPr>
                <w:rFonts w:ascii="Arial" w:hAnsi="Arial" w:cs="Arial"/>
                <w:sz w:val="20"/>
                <w:szCs w:val="20"/>
              </w:rPr>
              <w:t>11</w:t>
            </w:r>
          </w:p>
        </w:tc>
      </w:tr>
      <w:tr w:rsidR="00672189" w:rsidRPr="00672189" w:rsidTr="00672189">
        <w:trPr>
          <w:trHeight w:val="377"/>
        </w:trPr>
        <w:tc>
          <w:tcPr>
            <w:tcW w:w="6480" w:type="dxa"/>
            <w:gridSpan w:val="4"/>
            <w:vAlign w:val="center"/>
          </w:tcPr>
          <w:p w:rsidR="00672189" w:rsidRPr="00672189" w:rsidRDefault="00672189" w:rsidP="00672189">
            <w:pPr>
              <w:autoSpaceDE w:val="0"/>
              <w:autoSpaceDN w:val="0"/>
              <w:adjustRightInd w:val="0"/>
              <w:jc w:val="right"/>
              <w:rPr>
                <w:rFonts w:ascii="Arial" w:hAnsi="Arial" w:cs="Arial"/>
                <w:sz w:val="20"/>
                <w:szCs w:val="20"/>
              </w:rPr>
            </w:pPr>
            <w:r w:rsidRPr="00672189">
              <w:rPr>
                <w:rFonts w:ascii="Arial" w:hAnsi="Arial" w:cs="Arial"/>
                <w:sz w:val="20"/>
                <w:szCs w:val="20"/>
              </w:rPr>
              <w:t>Total</w:t>
            </w:r>
          </w:p>
        </w:tc>
        <w:tc>
          <w:tcPr>
            <w:tcW w:w="1530" w:type="dxa"/>
            <w:vAlign w:val="center"/>
          </w:tcPr>
          <w:p w:rsidR="00672189" w:rsidRPr="00672189" w:rsidRDefault="00672189" w:rsidP="00672189">
            <w:pPr>
              <w:autoSpaceDE w:val="0"/>
              <w:autoSpaceDN w:val="0"/>
              <w:adjustRightInd w:val="0"/>
              <w:jc w:val="center"/>
              <w:rPr>
                <w:rFonts w:ascii="Arial" w:hAnsi="Arial" w:cs="Arial"/>
                <w:sz w:val="20"/>
                <w:szCs w:val="20"/>
              </w:rPr>
            </w:pPr>
            <w:r w:rsidRPr="00672189">
              <w:rPr>
                <w:rFonts w:ascii="Arial" w:hAnsi="Arial" w:cs="Arial"/>
                <w:sz w:val="20"/>
                <w:szCs w:val="20"/>
              </w:rPr>
              <w:t>90</w:t>
            </w:r>
          </w:p>
        </w:tc>
      </w:tr>
      <w:tr w:rsidR="0063171C" w:rsidRPr="00672189" w:rsidTr="00672189">
        <w:trPr>
          <w:trHeight w:val="377"/>
        </w:trPr>
        <w:tc>
          <w:tcPr>
            <w:tcW w:w="6480" w:type="dxa"/>
            <w:gridSpan w:val="4"/>
            <w:vAlign w:val="center"/>
          </w:tcPr>
          <w:p w:rsidR="0063171C" w:rsidRPr="00672189" w:rsidRDefault="0063171C" w:rsidP="00672189">
            <w:pPr>
              <w:autoSpaceDE w:val="0"/>
              <w:autoSpaceDN w:val="0"/>
              <w:adjustRightInd w:val="0"/>
              <w:jc w:val="right"/>
              <w:rPr>
                <w:rFonts w:ascii="Arial" w:hAnsi="Arial" w:cs="Arial"/>
                <w:sz w:val="20"/>
                <w:szCs w:val="20"/>
              </w:rPr>
            </w:pPr>
          </w:p>
        </w:tc>
        <w:tc>
          <w:tcPr>
            <w:tcW w:w="1530" w:type="dxa"/>
            <w:vAlign w:val="center"/>
          </w:tcPr>
          <w:p w:rsidR="0063171C" w:rsidRPr="00672189" w:rsidRDefault="0063171C" w:rsidP="00672189">
            <w:pPr>
              <w:autoSpaceDE w:val="0"/>
              <w:autoSpaceDN w:val="0"/>
              <w:adjustRightInd w:val="0"/>
              <w:jc w:val="center"/>
              <w:rPr>
                <w:rFonts w:ascii="Arial" w:hAnsi="Arial" w:cs="Arial"/>
                <w:sz w:val="20"/>
                <w:szCs w:val="20"/>
              </w:rPr>
            </w:pPr>
          </w:p>
        </w:tc>
      </w:tr>
    </w:tbl>
    <w:p w:rsidR="0063171C" w:rsidRDefault="0063171C" w:rsidP="0063171C">
      <w:pPr>
        <w:jc w:val="center"/>
        <w:rPr>
          <w:b/>
        </w:rPr>
      </w:pPr>
    </w:p>
    <w:p w:rsidR="0063171C" w:rsidRPr="00FD11B7" w:rsidRDefault="0063171C" w:rsidP="0063171C">
      <w:pPr>
        <w:jc w:val="center"/>
        <w:rPr>
          <w:b/>
        </w:rPr>
      </w:pPr>
      <w:r w:rsidRPr="00FD11B7">
        <w:rPr>
          <w:b/>
        </w:rPr>
        <w:t>Student Learning Outcomes and Program Learning Outcomes</w:t>
      </w:r>
    </w:p>
    <w:tbl>
      <w:tblPr>
        <w:tblW w:w="12480" w:type="dxa"/>
        <w:tblInd w:w="93" w:type="dxa"/>
        <w:tblLook w:val="04A0" w:firstRow="1" w:lastRow="0" w:firstColumn="1" w:lastColumn="0" w:noHBand="0" w:noVBand="1"/>
      </w:tblPr>
      <w:tblGrid>
        <w:gridCol w:w="838"/>
        <w:gridCol w:w="658"/>
        <w:gridCol w:w="1680"/>
        <w:gridCol w:w="1160"/>
        <w:gridCol w:w="900"/>
        <w:gridCol w:w="1160"/>
        <w:gridCol w:w="900"/>
        <w:gridCol w:w="1160"/>
        <w:gridCol w:w="900"/>
        <w:gridCol w:w="1160"/>
        <w:gridCol w:w="900"/>
        <w:gridCol w:w="1160"/>
      </w:tblGrid>
      <w:tr w:rsidR="00337040" w:rsidRPr="00337040" w:rsidTr="00337040">
        <w:trPr>
          <w:trHeight w:val="315"/>
        </w:trPr>
        <w:tc>
          <w:tcPr>
            <w:tcW w:w="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Course</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units</w:t>
            </w:r>
          </w:p>
        </w:tc>
        <w:tc>
          <w:tcPr>
            <w:tcW w:w="1680" w:type="dxa"/>
            <w:tcBorders>
              <w:top w:val="single" w:sz="8"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SLOs Identified</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Spring 2012</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Fall 2012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Spring 2013</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Fall 2013</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Spring 2014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Fall 2014</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Spring 2015</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Fall 2015</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Spring 2016</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BUS 059</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BUS 061</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BUS 063</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BUS 136</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BUS 164</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BUS 167</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BUS 169</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BUS 172</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BUS 176</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BUS 180</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4</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4</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BUS 210</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4</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4</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1,2,3</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BUS 260</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4</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E3022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lastRenderedPageBreak/>
              <w:t>CIS 101</w:t>
            </w:r>
          </w:p>
        </w:tc>
        <w:tc>
          <w:tcPr>
            <w:tcW w:w="580" w:type="dxa"/>
            <w:tcBorders>
              <w:top w:val="nil"/>
              <w:left w:val="nil"/>
              <w:bottom w:val="single" w:sz="4"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680" w:type="dxa"/>
            <w:tcBorders>
              <w:top w:val="nil"/>
              <w:left w:val="nil"/>
              <w:bottom w:val="single" w:sz="4"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nil"/>
              <w:left w:val="nil"/>
              <w:bottom w:val="single" w:sz="4"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900" w:type="dxa"/>
            <w:tcBorders>
              <w:top w:val="nil"/>
              <w:left w:val="nil"/>
              <w:bottom w:val="single" w:sz="4"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nil"/>
              <w:left w:val="nil"/>
              <w:bottom w:val="single" w:sz="4"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4"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160" w:type="dxa"/>
            <w:tcBorders>
              <w:top w:val="nil"/>
              <w:left w:val="nil"/>
              <w:bottom w:val="single" w:sz="4"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4"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4"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4"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E30222">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CIS 108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E30222">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CIS 124</w:t>
            </w:r>
          </w:p>
        </w:tc>
        <w:tc>
          <w:tcPr>
            <w:tcW w:w="580" w:type="dxa"/>
            <w:tcBorders>
              <w:top w:val="single" w:sz="4" w:space="0" w:color="auto"/>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680" w:type="dxa"/>
            <w:tcBorders>
              <w:top w:val="single" w:sz="4"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single" w:sz="4"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single" w:sz="4"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single" w:sz="4"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single" w:sz="4"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CIS 125</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2</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WE 201</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r w:rsidR="00337040" w:rsidRPr="00337040" w:rsidTr="00337040">
        <w:trPr>
          <w:trHeight w:val="315"/>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rPr>
                <w:rFonts w:ascii="Calibri" w:eastAsia="Times New Roman" w:hAnsi="Calibri" w:cs="Calibri"/>
                <w:color w:val="000000"/>
              </w:rPr>
            </w:pPr>
            <w:r w:rsidRPr="00337040">
              <w:rPr>
                <w:rFonts w:ascii="Calibri" w:eastAsia="Times New Roman" w:hAnsi="Calibri" w:cs="Calibri"/>
                <w:color w:val="000000"/>
              </w:rPr>
              <w:t>WE 220</w:t>
            </w:r>
          </w:p>
        </w:tc>
        <w:tc>
          <w:tcPr>
            <w:tcW w:w="580" w:type="dxa"/>
            <w:tcBorders>
              <w:top w:val="nil"/>
              <w:left w:val="nil"/>
              <w:bottom w:val="single" w:sz="8" w:space="0" w:color="auto"/>
              <w:right w:val="single" w:sz="8" w:space="0" w:color="auto"/>
            </w:tcBorders>
            <w:shd w:val="clear" w:color="auto" w:fill="auto"/>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68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1</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337040" w:rsidRPr="00337040" w:rsidRDefault="00337040" w:rsidP="00337040">
            <w:pPr>
              <w:spacing w:after="0" w:line="240" w:lineRule="auto"/>
              <w:jc w:val="center"/>
              <w:rPr>
                <w:rFonts w:ascii="Calibri" w:eastAsia="Times New Roman" w:hAnsi="Calibri" w:cs="Calibri"/>
                <w:color w:val="000000"/>
              </w:rPr>
            </w:pPr>
            <w:r w:rsidRPr="00337040">
              <w:rPr>
                <w:rFonts w:ascii="Calibri" w:eastAsia="Times New Roman" w:hAnsi="Calibri" w:cs="Calibri"/>
                <w:color w:val="000000"/>
              </w:rPr>
              <w:t> </w:t>
            </w:r>
          </w:p>
        </w:tc>
      </w:tr>
    </w:tbl>
    <w:p w:rsidR="00E30222" w:rsidRDefault="00E30222" w:rsidP="0063171C"/>
    <w:tbl>
      <w:tblPr>
        <w:tblW w:w="14300" w:type="dxa"/>
        <w:tblInd w:w="93" w:type="dxa"/>
        <w:tblLook w:val="04A0" w:firstRow="1" w:lastRow="0" w:firstColumn="1" w:lastColumn="0" w:noHBand="0" w:noVBand="1"/>
      </w:tblPr>
      <w:tblGrid>
        <w:gridCol w:w="2920"/>
        <w:gridCol w:w="1720"/>
        <w:gridCol w:w="1260"/>
        <w:gridCol w:w="1020"/>
        <w:gridCol w:w="1220"/>
        <w:gridCol w:w="880"/>
        <w:gridCol w:w="1120"/>
        <w:gridCol w:w="960"/>
        <w:gridCol w:w="1180"/>
        <w:gridCol w:w="940"/>
        <w:gridCol w:w="1080"/>
      </w:tblGrid>
      <w:tr w:rsidR="00E30222" w:rsidRPr="00E30222" w:rsidTr="00E30222">
        <w:trPr>
          <w:trHeight w:val="315"/>
        </w:trPr>
        <w:tc>
          <w:tcPr>
            <w:tcW w:w="2920" w:type="dxa"/>
            <w:tcBorders>
              <w:top w:val="single" w:sz="4" w:space="0" w:color="auto"/>
              <w:left w:val="single" w:sz="4" w:space="0" w:color="auto"/>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Program</w:t>
            </w:r>
          </w:p>
        </w:tc>
        <w:tc>
          <w:tcPr>
            <w:tcW w:w="17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PLOs Identified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Spring 2012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Fall 2012</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Spring 2013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Fall 2013</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Spring 2014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Fall 2014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Spring 2015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Fall 2015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Spring 2016</w:t>
            </w:r>
          </w:p>
        </w:tc>
      </w:tr>
      <w:tr w:rsidR="00E30222" w:rsidRPr="00E30222" w:rsidTr="00E30222">
        <w:trPr>
          <w:trHeight w:val="315"/>
        </w:trPr>
        <w:tc>
          <w:tcPr>
            <w:tcW w:w="2920" w:type="dxa"/>
            <w:tcBorders>
              <w:top w:val="nil"/>
              <w:left w:val="single" w:sz="4" w:space="0" w:color="auto"/>
              <w:bottom w:val="single" w:sz="4" w:space="0" w:color="auto"/>
              <w:right w:val="nil"/>
            </w:tcBorders>
            <w:shd w:val="clear" w:color="auto" w:fill="auto"/>
            <w:noWrap/>
            <w:vAlign w:val="bottom"/>
            <w:hideMark/>
          </w:tcPr>
          <w:p w:rsidR="00E30222" w:rsidRPr="00E30222" w:rsidRDefault="00E30222" w:rsidP="00E30222">
            <w:pPr>
              <w:spacing w:after="0" w:line="240" w:lineRule="auto"/>
              <w:rPr>
                <w:rFonts w:ascii="Calibri" w:eastAsia="Times New Roman" w:hAnsi="Calibri" w:cs="Calibri"/>
                <w:b/>
                <w:bCs/>
                <w:color w:val="000000"/>
                <w:sz w:val="20"/>
                <w:szCs w:val="20"/>
              </w:rPr>
            </w:pPr>
            <w:r w:rsidRPr="00E30222">
              <w:rPr>
                <w:rFonts w:ascii="Calibri" w:eastAsia="Times New Roman" w:hAnsi="Calibri" w:cs="Calibri"/>
                <w:b/>
                <w:bCs/>
                <w:color w:val="000000"/>
                <w:sz w:val="20"/>
                <w:szCs w:val="20"/>
              </w:rPr>
              <w:t>Office Technician</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3</w:t>
            </w:r>
          </w:p>
        </w:tc>
        <w:tc>
          <w:tcPr>
            <w:tcW w:w="1260" w:type="dxa"/>
            <w:tcBorders>
              <w:top w:val="single" w:sz="4" w:space="0" w:color="auto"/>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2</w:t>
            </w:r>
          </w:p>
        </w:tc>
        <w:tc>
          <w:tcPr>
            <w:tcW w:w="102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3</w:t>
            </w:r>
          </w:p>
        </w:tc>
        <w:tc>
          <w:tcPr>
            <w:tcW w:w="1220" w:type="dxa"/>
            <w:tcBorders>
              <w:top w:val="single" w:sz="4" w:space="0" w:color="auto"/>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rewritten</w:t>
            </w:r>
          </w:p>
        </w:tc>
        <w:tc>
          <w:tcPr>
            <w:tcW w:w="88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1</w:t>
            </w:r>
          </w:p>
        </w:tc>
        <w:tc>
          <w:tcPr>
            <w:tcW w:w="1120" w:type="dxa"/>
            <w:tcBorders>
              <w:top w:val="single" w:sz="4" w:space="0" w:color="auto"/>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2</w:t>
            </w:r>
          </w:p>
        </w:tc>
        <w:tc>
          <w:tcPr>
            <w:tcW w:w="96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180" w:type="dxa"/>
            <w:tcBorders>
              <w:top w:val="single" w:sz="4" w:space="0" w:color="auto"/>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94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r>
      <w:tr w:rsidR="00E30222" w:rsidRPr="00E30222" w:rsidTr="00E30222">
        <w:trPr>
          <w:trHeight w:val="330"/>
        </w:trPr>
        <w:tc>
          <w:tcPr>
            <w:tcW w:w="2920" w:type="dxa"/>
            <w:tcBorders>
              <w:top w:val="nil"/>
              <w:left w:val="single" w:sz="8" w:space="0" w:color="auto"/>
              <w:bottom w:val="single" w:sz="8" w:space="0" w:color="auto"/>
              <w:right w:val="nil"/>
            </w:tcBorders>
            <w:shd w:val="clear" w:color="auto" w:fill="auto"/>
            <w:vAlign w:val="center"/>
            <w:hideMark/>
          </w:tcPr>
          <w:p w:rsidR="00E30222" w:rsidRPr="00E30222" w:rsidRDefault="00E30222" w:rsidP="00E30222">
            <w:pPr>
              <w:spacing w:after="0" w:line="240" w:lineRule="auto"/>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26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02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22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88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12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Angie</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18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94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r>
      <w:tr w:rsidR="00E30222" w:rsidRPr="00E30222" w:rsidTr="00E30222">
        <w:trPr>
          <w:trHeight w:val="330"/>
        </w:trPr>
        <w:tc>
          <w:tcPr>
            <w:tcW w:w="2920" w:type="dxa"/>
            <w:tcBorders>
              <w:top w:val="nil"/>
              <w:left w:val="single" w:sz="8" w:space="0" w:color="auto"/>
              <w:bottom w:val="single" w:sz="8" w:space="0" w:color="auto"/>
              <w:right w:val="nil"/>
            </w:tcBorders>
            <w:shd w:val="clear" w:color="auto" w:fill="auto"/>
            <w:vAlign w:val="center"/>
            <w:hideMark/>
          </w:tcPr>
          <w:p w:rsidR="00E30222" w:rsidRPr="00E30222" w:rsidRDefault="00E30222" w:rsidP="00E30222">
            <w:pPr>
              <w:spacing w:after="0" w:line="240" w:lineRule="auto"/>
              <w:rPr>
                <w:rFonts w:ascii="Calibri" w:eastAsia="Times New Roman" w:hAnsi="Calibri" w:cs="Calibri"/>
                <w:b/>
                <w:bCs/>
                <w:color w:val="000000"/>
                <w:sz w:val="20"/>
                <w:szCs w:val="20"/>
              </w:rPr>
            </w:pPr>
            <w:r w:rsidRPr="00E30222">
              <w:rPr>
                <w:rFonts w:ascii="Calibri" w:eastAsia="Times New Roman" w:hAnsi="Calibri" w:cs="Calibri"/>
                <w:b/>
                <w:bCs/>
                <w:color w:val="000000"/>
                <w:sz w:val="20"/>
                <w:szCs w:val="20"/>
              </w:rPr>
              <w:t>Accounting Technician</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3</w:t>
            </w:r>
          </w:p>
        </w:tc>
        <w:tc>
          <w:tcPr>
            <w:tcW w:w="126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1</w:t>
            </w:r>
          </w:p>
        </w:tc>
        <w:tc>
          <w:tcPr>
            <w:tcW w:w="102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2</w:t>
            </w:r>
          </w:p>
        </w:tc>
        <w:tc>
          <w:tcPr>
            <w:tcW w:w="122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rewritten</w:t>
            </w:r>
          </w:p>
        </w:tc>
        <w:tc>
          <w:tcPr>
            <w:tcW w:w="88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1</w:t>
            </w:r>
          </w:p>
        </w:tc>
        <w:tc>
          <w:tcPr>
            <w:tcW w:w="112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3</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18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94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r>
      <w:tr w:rsidR="00E30222" w:rsidRPr="00E30222" w:rsidTr="00E30222">
        <w:trPr>
          <w:trHeight w:val="330"/>
        </w:trPr>
        <w:tc>
          <w:tcPr>
            <w:tcW w:w="2920" w:type="dxa"/>
            <w:tcBorders>
              <w:top w:val="nil"/>
              <w:left w:val="single" w:sz="8" w:space="0" w:color="auto"/>
              <w:bottom w:val="single" w:sz="8" w:space="0" w:color="auto"/>
              <w:right w:val="nil"/>
            </w:tcBorders>
            <w:shd w:val="clear" w:color="auto" w:fill="auto"/>
            <w:vAlign w:val="center"/>
            <w:hideMark/>
          </w:tcPr>
          <w:p w:rsidR="00E30222" w:rsidRPr="00E30222" w:rsidRDefault="00E30222" w:rsidP="00E30222">
            <w:pPr>
              <w:spacing w:after="0" w:line="240" w:lineRule="auto"/>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26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02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22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88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xml:space="preserve"> </w:t>
            </w:r>
          </w:p>
        </w:tc>
        <w:tc>
          <w:tcPr>
            <w:tcW w:w="112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Alison</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18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94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r>
      <w:tr w:rsidR="00E30222" w:rsidRPr="00E30222" w:rsidTr="00E30222">
        <w:trPr>
          <w:trHeight w:val="330"/>
        </w:trPr>
        <w:tc>
          <w:tcPr>
            <w:tcW w:w="2920" w:type="dxa"/>
            <w:tcBorders>
              <w:top w:val="nil"/>
              <w:left w:val="single" w:sz="8" w:space="0" w:color="auto"/>
              <w:bottom w:val="single" w:sz="8" w:space="0" w:color="auto"/>
              <w:right w:val="nil"/>
            </w:tcBorders>
            <w:shd w:val="clear" w:color="auto" w:fill="auto"/>
            <w:vAlign w:val="center"/>
            <w:hideMark/>
          </w:tcPr>
          <w:p w:rsidR="00E30222" w:rsidRPr="00E30222" w:rsidRDefault="00E30222" w:rsidP="00E30222">
            <w:pPr>
              <w:spacing w:after="0" w:line="240" w:lineRule="auto"/>
              <w:rPr>
                <w:rFonts w:ascii="Calibri" w:eastAsia="Times New Roman" w:hAnsi="Calibri" w:cs="Calibri"/>
                <w:b/>
                <w:bCs/>
                <w:color w:val="000000"/>
                <w:sz w:val="20"/>
                <w:szCs w:val="20"/>
              </w:rPr>
            </w:pPr>
            <w:r w:rsidRPr="00E30222">
              <w:rPr>
                <w:rFonts w:ascii="Calibri" w:eastAsia="Times New Roman" w:hAnsi="Calibri" w:cs="Calibri"/>
                <w:b/>
                <w:bCs/>
                <w:color w:val="000000"/>
                <w:sz w:val="20"/>
                <w:szCs w:val="20"/>
              </w:rPr>
              <w:t>Administrative Assistant</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3</w:t>
            </w:r>
          </w:p>
        </w:tc>
        <w:tc>
          <w:tcPr>
            <w:tcW w:w="126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3</w:t>
            </w:r>
          </w:p>
        </w:tc>
        <w:tc>
          <w:tcPr>
            <w:tcW w:w="102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1</w:t>
            </w:r>
          </w:p>
        </w:tc>
        <w:tc>
          <w:tcPr>
            <w:tcW w:w="122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rewritten</w:t>
            </w:r>
          </w:p>
        </w:tc>
        <w:tc>
          <w:tcPr>
            <w:tcW w:w="88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2</w:t>
            </w:r>
          </w:p>
        </w:tc>
        <w:tc>
          <w:tcPr>
            <w:tcW w:w="112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3</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180" w:type="dxa"/>
            <w:tcBorders>
              <w:top w:val="nil"/>
              <w:left w:val="nil"/>
              <w:bottom w:val="single" w:sz="4" w:space="0" w:color="auto"/>
              <w:right w:val="nil"/>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940" w:type="dxa"/>
            <w:tcBorders>
              <w:top w:val="nil"/>
              <w:left w:val="single" w:sz="12" w:space="0" w:color="auto"/>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E30222" w:rsidRPr="00E30222" w:rsidRDefault="00E30222" w:rsidP="00E30222">
            <w:pPr>
              <w:spacing w:after="0" w:line="240" w:lineRule="auto"/>
              <w:jc w:val="center"/>
              <w:rPr>
                <w:rFonts w:ascii="Calibri" w:eastAsia="Times New Roman" w:hAnsi="Calibri" w:cs="Calibri"/>
                <w:color w:val="000000"/>
                <w:sz w:val="20"/>
                <w:szCs w:val="20"/>
              </w:rPr>
            </w:pPr>
            <w:r w:rsidRPr="00E30222">
              <w:rPr>
                <w:rFonts w:ascii="Calibri" w:eastAsia="Times New Roman" w:hAnsi="Calibri" w:cs="Calibri"/>
                <w:color w:val="000000"/>
                <w:sz w:val="20"/>
                <w:szCs w:val="20"/>
              </w:rPr>
              <w:t> </w:t>
            </w:r>
          </w:p>
        </w:tc>
      </w:tr>
    </w:tbl>
    <w:p w:rsidR="0063171C" w:rsidRPr="00E30222" w:rsidRDefault="0063171C" w:rsidP="0063171C">
      <w:pPr>
        <w:rPr>
          <w:sz w:val="20"/>
          <w:szCs w:val="20"/>
        </w:rPr>
      </w:pPr>
      <w:r w:rsidRPr="00E30222">
        <w:rPr>
          <w:sz w:val="20"/>
          <w:szCs w:val="20"/>
        </w:rPr>
        <w:fldChar w:fldCharType="begin"/>
      </w:r>
      <w:r w:rsidRPr="00E30222">
        <w:rPr>
          <w:sz w:val="20"/>
          <w:szCs w:val="20"/>
        </w:rPr>
        <w:instrText xml:space="preserve"> LINK Excel.Sheet.12 "\\\\IT903S-MYDOCS\\My Docs\\craig.blek\\Documents\\Department Chair\\Program Review 2012-2013\\SLO Checklist 2011-2015.xlsx" "Sheet1!R1C1:R12C12" \a \f 5 \h  \* MERGEFORMAT </w:instrText>
      </w:r>
      <w:r w:rsidRPr="00E30222">
        <w:rPr>
          <w:sz w:val="20"/>
          <w:szCs w:val="20"/>
        </w:rPr>
        <w:fldChar w:fldCharType="separate"/>
      </w:r>
    </w:p>
    <w:p w:rsidR="00AE5C40" w:rsidRDefault="0063171C" w:rsidP="006D4F29">
      <w:pPr>
        <w:spacing w:after="0" w:line="240" w:lineRule="auto"/>
        <w:ind w:left="1440"/>
        <w:rPr>
          <w:sz w:val="24"/>
          <w:szCs w:val="24"/>
        </w:rPr>
      </w:pPr>
      <w:r w:rsidRPr="00E30222">
        <w:rPr>
          <w:sz w:val="20"/>
          <w:szCs w:val="20"/>
        </w:rPr>
        <w:fldChar w:fldCharType="end"/>
      </w:r>
    </w:p>
    <w:p w:rsidR="0063171C" w:rsidRDefault="0063171C" w:rsidP="006D4F29">
      <w:pPr>
        <w:spacing w:after="0" w:line="240" w:lineRule="auto"/>
        <w:ind w:left="1440"/>
        <w:rPr>
          <w:sz w:val="24"/>
          <w:szCs w:val="24"/>
        </w:rPr>
      </w:pPr>
    </w:p>
    <w:p w:rsidR="004111B8" w:rsidRDefault="007F00B5" w:rsidP="004111B8">
      <w:pPr>
        <w:spacing w:after="0" w:line="240" w:lineRule="auto"/>
        <w:ind w:left="720"/>
        <w:rPr>
          <w:b/>
          <w:sz w:val="32"/>
          <w:szCs w:val="32"/>
        </w:rPr>
      </w:pPr>
      <w:r w:rsidRPr="000403F6">
        <w:rPr>
          <w:b/>
          <w:sz w:val="32"/>
          <w:szCs w:val="32"/>
        </w:rPr>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2E54A8">
              <w:rPr>
                <w:sz w:val="24"/>
                <w:szCs w:val="24"/>
              </w:rPr>
              <w:t>Improve overall efficiency of 901 lab</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2E54A8" w:rsidP="003B17D4">
            <w:pPr>
              <w:jc w:val="center"/>
              <w:rPr>
                <w:sz w:val="24"/>
                <w:szCs w:val="24"/>
              </w:rPr>
            </w:pPr>
            <w:r w:rsidRPr="002E54A8">
              <w:rPr>
                <w:b/>
                <w:sz w:val="24"/>
                <w:szCs w:val="24"/>
              </w:rPr>
              <w:t>X</w:t>
            </w:r>
            <w:r>
              <w:rPr>
                <w:sz w:val="24"/>
                <w:szCs w:val="24"/>
              </w:rPr>
              <w:t xml:space="preserve">  </w:t>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2E54A8">
              <w:rPr>
                <w:sz w:val="24"/>
                <w:szCs w:val="24"/>
              </w:rPr>
              <w:t>Make the lab more user friendly to all classes.</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2E54A8">
              <w:rPr>
                <w:sz w:val="24"/>
                <w:szCs w:val="24"/>
              </w:rPr>
              <w:t>Add keyboard trays to each of the computer stations to allow typing and word processing classes to be taught there</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2E54A8">
              <w:rPr>
                <w:sz w:val="24"/>
                <w:szCs w:val="24"/>
              </w:rPr>
              <w:t>Fall 14</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2E54A8" w:rsidP="005707F9">
            <w:pPr>
              <w:rPr>
                <w:sz w:val="24"/>
                <w:szCs w:val="24"/>
              </w:rPr>
            </w:pPr>
            <w:r w:rsidRPr="002E54A8">
              <w:rPr>
                <w:b/>
                <w:sz w:val="24"/>
                <w:szCs w:val="24"/>
              </w:rPr>
              <w:t>X</w:t>
            </w:r>
            <w:r>
              <w:rPr>
                <w:sz w:val="24"/>
                <w:szCs w:val="24"/>
              </w:rPr>
              <w:t xml:space="preserve">  </w:t>
            </w:r>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2" w:name="Check2"/>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3" w:name="Check3"/>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4"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4"/>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2E54A8" w:rsidP="005707F9">
            <w:pPr>
              <w:rPr>
                <w:sz w:val="24"/>
                <w:szCs w:val="24"/>
              </w:rPr>
            </w:pPr>
            <w:r w:rsidRPr="002E54A8">
              <w:rPr>
                <w:b/>
                <w:sz w:val="24"/>
                <w:szCs w:val="24"/>
              </w:rPr>
              <w:t>X</w:t>
            </w:r>
            <w:r>
              <w:rPr>
                <w:sz w:val="24"/>
                <w:szCs w:val="24"/>
              </w:rPr>
              <w:t xml:space="preserve"> </w:t>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1C2B17" w:rsidP="004A2B92">
            <w:pPr>
              <w:rPr>
                <w:sz w:val="24"/>
                <w:szCs w:val="24"/>
              </w:rPr>
            </w:pPr>
            <w:r w:rsidRPr="001C2B17">
              <w:rPr>
                <w:b/>
                <w:sz w:val="24"/>
                <w:szCs w:val="24"/>
              </w:rPr>
              <w:t>X</w:t>
            </w:r>
            <w:r>
              <w:rPr>
                <w:sz w:val="24"/>
                <w:szCs w:val="24"/>
              </w:rPr>
              <w:t xml:space="preserve">  </w:t>
            </w:r>
            <w:r w:rsidR="006854CC">
              <w:rPr>
                <w:sz w:val="24"/>
                <w:szCs w:val="24"/>
              </w:rPr>
              <w:t xml:space="preserve"> F</w:t>
            </w:r>
            <w:r w:rsidR="006854CC"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1C2B17">
            <w:pPr>
              <w:jc w:val="right"/>
              <w:rPr>
                <w:sz w:val="24"/>
                <w:szCs w:val="24"/>
              </w:rPr>
            </w:pPr>
            <w:r w:rsidRPr="005707F9">
              <w:rPr>
                <w:sz w:val="24"/>
                <w:szCs w:val="24"/>
              </w:rPr>
              <w:t>$</w:t>
            </w:r>
            <w:r w:rsidR="001C2B17">
              <w:rPr>
                <w:sz w:val="24"/>
                <w:szCs w:val="24"/>
                <w:u w:val="single"/>
              </w:rPr>
              <w:t>3500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6C56AC">
              <w:rPr>
                <w:sz w:val="24"/>
                <w:szCs w:val="24"/>
              </w:rPr>
              <w:t>Upgrade Intuit Quickbooks in classroom and lab</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6C56AC" w:rsidP="003B17D4">
            <w:pPr>
              <w:jc w:val="center"/>
              <w:rPr>
                <w:sz w:val="24"/>
                <w:szCs w:val="24"/>
              </w:rPr>
            </w:pPr>
            <w:r>
              <w:rPr>
                <w:sz w:val="24"/>
                <w:szCs w:val="24"/>
              </w:rPr>
              <w:t xml:space="preserve"> </w:t>
            </w:r>
            <w:r w:rsidRPr="006C56AC">
              <w:rPr>
                <w:b/>
                <w:sz w:val="24"/>
                <w:szCs w:val="24"/>
              </w:rPr>
              <w:t>X</w:t>
            </w:r>
            <w:r>
              <w:rPr>
                <w:sz w:val="24"/>
                <w:szCs w:val="24"/>
              </w:rPr>
              <w:t xml:space="preserve">  </w:t>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6C56AC">
              <w:rPr>
                <w:sz w:val="24"/>
                <w:szCs w:val="24"/>
              </w:rPr>
              <w:t>Upgrade to newest software Quickbooks 14</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6C56AC">
              <w:rPr>
                <w:sz w:val="24"/>
                <w:szCs w:val="24"/>
              </w:rPr>
              <w:t>Purchase site license for 75 computers</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6C56AC">
              <w:rPr>
                <w:sz w:val="24"/>
                <w:szCs w:val="24"/>
              </w:rPr>
              <w:t>Fall 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1C0245">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1C0245">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1C0245">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1C0245">
            <w:pPr>
              <w:jc w:val="center"/>
              <w:rPr>
                <w:b/>
                <w:sz w:val="24"/>
                <w:szCs w:val="24"/>
              </w:rPr>
            </w:pPr>
            <w:r w:rsidRPr="00455861">
              <w:rPr>
                <w:b/>
                <w:sz w:val="24"/>
                <w:szCs w:val="24"/>
              </w:rPr>
              <w:t>RESOURCE PLAN</w:t>
            </w:r>
          </w:p>
          <w:p w:rsidR="006854CC" w:rsidRPr="00455861" w:rsidRDefault="006854CC" w:rsidP="001C0245">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1C0245">
            <w:pPr>
              <w:jc w:val="center"/>
              <w:rPr>
                <w:b/>
                <w:sz w:val="24"/>
                <w:szCs w:val="24"/>
              </w:rPr>
            </w:pPr>
            <w:r w:rsidRPr="00455861">
              <w:rPr>
                <w:b/>
                <w:sz w:val="24"/>
                <w:szCs w:val="24"/>
              </w:rPr>
              <w:t>BUDGET REQUEST</w:t>
            </w:r>
          </w:p>
        </w:tc>
      </w:tr>
      <w:tr w:rsidR="006854CC" w:rsidTr="001C0245">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1C0245">
            <w:pPr>
              <w:rPr>
                <w:sz w:val="24"/>
                <w:szCs w:val="24"/>
              </w:rPr>
            </w:pPr>
          </w:p>
          <w:p w:rsidR="006854CC" w:rsidRDefault="006C56AC" w:rsidP="001C0245">
            <w:pPr>
              <w:rPr>
                <w:sz w:val="24"/>
                <w:szCs w:val="24"/>
              </w:rPr>
            </w:pPr>
            <w:r w:rsidRPr="006C56AC">
              <w:rPr>
                <w:b/>
                <w:sz w:val="24"/>
                <w:szCs w:val="24"/>
              </w:rPr>
              <w:t>X</w:t>
            </w:r>
            <w:r>
              <w:rPr>
                <w:sz w:val="24"/>
                <w:szCs w:val="24"/>
              </w:rPr>
              <w:t xml:space="preserve">   </w:t>
            </w:r>
            <w:r w:rsidR="006854CC" w:rsidRPr="005707F9">
              <w:rPr>
                <w:sz w:val="24"/>
                <w:szCs w:val="24"/>
              </w:rPr>
              <w:t xml:space="preserve"> O</w:t>
            </w:r>
            <w:r w:rsidR="006854CC">
              <w:rPr>
                <w:sz w:val="24"/>
                <w:szCs w:val="24"/>
              </w:rPr>
              <w:t>ne-Time</w:t>
            </w:r>
          </w:p>
          <w:p w:rsidR="006854CC" w:rsidRPr="005707F9" w:rsidRDefault="006854CC" w:rsidP="001C0245">
            <w:pPr>
              <w:rPr>
                <w:sz w:val="24"/>
                <w:szCs w:val="24"/>
              </w:rPr>
            </w:pPr>
          </w:p>
          <w:p w:rsidR="006854CC" w:rsidRPr="005707F9" w:rsidRDefault="006854CC" w:rsidP="001C0245">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1C0245">
            <w:pPr>
              <w:rPr>
                <w:sz w:val="24"/>
                <w:szCs w:val="24"/>
              </w:rPr>
            </w:pPr>
          </w:p>
          <w:p w:rsidR="006854CC"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1C0245">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1C0245">
            <w:pPr>
              <w:rPr>
                <w:sz w:val="24"/>
                <w:szCs w:val="24"/>
              </w:rPr>
            </w:pPr>
          </w:p>
          <w:p w:rsidR="006854CC" w:rsidRPr="005707F9" w:rsidRDefault="006C56AC" w:rsidP="001C0245">
            <w:pPr>
              <w:rPr>
                <w:sz w:val="24"/>
                <w:szCs w:val="24"/>
              </w:rPr>
            </w:pPr>
            <w:r w:rsidRPr="006C56AC">
              <w:rPr>
                <w:b/>
                <w:sz w:val="24"/>
                <w:szCs w:val="24"/>
              </w:rPr>
              <w:t>X</w:t>
            </w:r>
            <w:r>
              <w:rPr>
                <w:sz w:val="24"/>
                <w:szCs w:val="24"/>
              </w:rPr>
              <w:t xml:space="preserve">   </w:t>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C56AC" w:rsidP="001C0245">
            <w:pPr>
              <w:rPr>
                <w:sz w:val="24"/>
                <w:szCs w:val="24"/>
              </w:rPr>
            </w:pPr>
            <w:r w:rsidRPr="006C56AC">
              <w:rPr>
                <w:b/>
                <w:sz w:val="24"/>
                <w:szCs w:val="24"/>
              </w:rPr>
              <w:t xml:space="preserve">X </w:t>
            </w:r>
            <w:r>
              <w:rPr>
                <w:sz w:val="24"/>
                <w:szCs w:val="24"/>
              </w:rPr>
              <w:t xml:space="preserve">   </w:t>
            </w:r>
            <w:r w:rsidR="006854CC">
              <w:rPr>
                <w:sz w:val="24"/>
                <w:szCs w:val="24"/>
              </w:rPr>
              <w:t xml:space="preserve"> Technology</w:t>
            </w:r>
          </w:p>
          <w:p w:rsidR="006854CC"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6C56AC">
            <w:pPr>
              <w:jc w:val="right"/>
              <w:rPr>
                <w:sz w:val="24"/>
                <w:szCs w:val="24"/>
              </w:rPr>
            </w:pPr>
            <w:r w:rsidRPr="005707F9">
              <w:rPr>
                <w:sz w:val="24"/>
                <w:szCs w:val="24"/>
              </w:rPr>
              <w:t>$</w:t>
            </w:r>
            <w:r w:rsidR="006C56AC">
              <w:rPr>
                <w:sz w:val="24"/>
                <w:szCs w:val="24"/>
                <w:u w:val="single"/>
              </w:rPr>
              <w:t>1200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F801E9">
              <w:rPr>
                <w:sz w:val="24"/>
                <w:szCs w:val="24"/>
              </w:rPr>
              <w:t>Renew site license for Perfect Interview Software</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F801E9" w:rsidP="003B17D4">
            <w:pPr>
              <w:jc w:val="center"/>
              <w:rPr>
                <w:sz w:val="24"/>
                <w:szCs w:val="24"/>
              </w:rPr>
            </w:pPr>
            <w:r>
              <w:rPr>
                <w:sz w:val="24"/>
                <w:szCs w:val="24"/>
              </w:rPr>
              <w:t xml:space="preserve"> </w:t>
            </w:r>
            <w:r w:rsidRPr="00F801E9">
              <w:rPr>
                <w:b/>
                <w:sz w:val="24"/>
                <w:szCs w:val="24"/>
              </w:rPr>
              <w:t>X</w:t>
            </w:r>
            <w:r>
              <w:rPr>
                <w:sz w:val="24"/>
                <w:szCs w:val="24"/>
              </w:rPr>
              <w:t xml:space="preserve"> </w:t>
            </w:r>
            <w:r w:rsidR="003B17D4" w:rsidRPr="003B17D4">
              <w:rPr>
                <w:sz w:val="24"/>
                <w:szCs w:val="24"/>
              </w:rPr>
              <w:t xml:space="preserve"> </w:t>
            </w:r>
            <w:r>
              <w:rPr>
                <w:sz w:val="24"/>
                <w:szCs w:val="24"/>
              </w:rPr>
              <w:t xml:space="preserve"> </w:t>
            </w:r>
            <w:r w:rsidR="003B17D4" w:rsidRPr="003B17D4">
              <w:rPr>
                <w:sz w:val="24"/>
                <w:szCs w:val="24"/>
              </w:rPr>
              <w:t>2</w:t>
            </w:r>
          </w:p>
          <w:p w:rsidR="003B17D4" w:rsidRPr="003B17D4" w:rsidRDefault="00F801E9" w:rsidP="003B17D4">
            <w:pPr>
              <w:jc w:val="center"/>
              <w:rPr>
                <w:sz w:val="24"/>
                <w:szCs w:val="24"/>
              </w:rPr>
            </w:pPr>
            <w:r>
              <w:rPr>
                <w:b/>
                <w:sz w:val="24"/>
                <w:szCs w:val="24"/>
              </w:rPr>
              <w:t xml:space="preserve"> </w:t>
            </w:r>
            <w:r w:rsidRPr="00F801E9">
              <w:rPr>
                <w:b/>
                <w:sz w:val="24"/>
                <w:szCs w:val="24"/>
              </w:rPr>
              <w:t>X</w:t>
            </w:r>
            <w:r>
              <w:rPr>
                <w:sz w:val="24"/>
                <w:szCs w:val="24"/>
              </w:rPr>
              <w:t xml:space="preserve">  </w:t>
            </w:r>
            <w:r w:rsidR="003B17D4"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F801E9">
              <w:rPr>
                <w:sz w:val="24"/>
                <w:szCs w:val="24"/>
              </w:rPr>
              <w:t>Allow Office Technician classes to continue to use vital software.</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F801E9">
              <w:rPr>
                <w:sz w:val="24"/>
                <w:szCs w:val="24"/>
              </w:rPr>
              <w:t>Renew software license</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F801E9">
              <w:rPr>
                <w:sz w:val="24"/>
                <w:szCs w:val="24"/>
              </w:rPr>
              <w:t>Fall 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1C0245">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1C0245">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1C0245">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1C0245">
            <w:pPr>
              <w:jc w:val="center"/>
              <w:rPr>
                <w:b/>
                <w:sz w:val="24"/>
                <w:szCs w:val="24"/>
              </w:rPr>
            </w:pPr>
            <w:r w:rsidRPr="00455861">
              <w:rPr>
                <w:b/>
                <w:sz w:val="24"/>
                <w:szCs w:val="24"/>
              </w:rPr>
              <w:t>RESOURCE PLAN</w:t>
            </w:r>
          </w:p>
          <w:p w:rsidR="00F84054" w:rsidRPr="00455861" w:rsidRDefault="00F84054" w:rsidP="001C0245">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1C0245">
            <w:pPr>
              <w:jc w:val="center"/>
              <w:rPr>
                <w:b/>
                <w:sz w:val="24"/>
                <w:szCs w:val="24"/>
              </w:rPr>
            </w:pPr>
            <w:r w:rsidRPr="00455861">
              <w:rPr>
                <w:b/>
                <w:sz w:val="24"/>
                <w:szCs w:val="24"/>
              </w:rPr>
              <w:t>BUDGET REQUEST</w:t>
            </w:r>
          </w:p>
        </w:tc>
      </w:tr>
      <w:tr w:rsidR="00F84054" w:rsidTr="001C0245">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1C0245">
            <w:pPr>
              <w:rPr>
                <w:sz w:val="24"/>
                <w:szCs w:val="24"/>
              </w:rPr>
            </w:pPr>
          </w:p>
          <w:p w:rsidR="00F84054" w:rsidRDefault="00F84054" w:rsidP="001C0245">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1C0245">
            <w:pPr>
              <w:rPr>
                <w:sz w:val="24"/>
                <w:szCs w:val="24"/>
              </w:rPr>
            </w:pPr>
          </w:p>
          <w:p w:rsidR="00F84054" w:rsidRPr="005707F9" w:rsidRDefault="00F801E9" w:rsidP="001C0245">
            <w:pPr>
              <w:rPr>
                <w:sz w:val="24"/>
                <w:szCs w:val="24"/>
              </w:rPr>
            </w:pPr>
            <w:r w:rsidRPr="00F801E9">
              <w:rPr>
                <w:b/>
                <w:sz w:val="24"/>
                <w:szCs w:val="24"/>
              </w:rPr>
              <w:t>X</w:t>
            </w:r>
            <w:r>
              <w:rPr>
                <w:sz w:val="24"/>
                <w:szCs w:val="24"/>
              </w:rPr>
              <w:t xml:space="preserve">  </w:t>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1C0245">
            <w:pPr>
              <w:rPr>
                <w:sz w:val="24"/>
                <w:szCs w:val="24"/>
              </w:rPr>
            </w:pPr>
          </w:p>
          <w:p w:rsidR="00F84054"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1C0245">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1C0245">
            <w:pPr>
              <w:rPr>
                <w:sz w:val="24"/>
                <w:szCs w:val="24"/>
              </w:rPr>
            </w:pPr>
          </w:p>
          <w:p w:rsidR="00F84054" w:rsidRPr="005707F9" w:rsidRDefault="00F801E9" w:rsidP="001C0245">
            <w:pPr>
              <w:rPr>
                <w:sz w:val="24"/>
                <w:szCs w:val="24"/>
              </w:rPr>
            </w:pPr>
            <w:r w:rsidRPr="00F801E9">
              <w:rPr>
                <w:b/>
                <w:sz w:val="24"/>
                <w:szCs w:val="24"/>
              </w:rPr>
              <w:t>X</w:t>
            </w:r>
            <w:r>
              <w:rPr>
                <w:sz w:val="24"/>
                <w:szCs w:val="24"/>
              </w:rPr>
              <w:t xml:space="preserve">  </w:t>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01E9" w:rsidP="001C0245">
            <w:pPr>
              <w:rPr>
                <w:sz w:val="24"/>
                <w:szCs w:val="24"/>
              </w:rPr>
            </w:pPr>
            <w:r w:rsidRPr="00F801E9">
              <w:rPr>
                <w:b/>
                <w:sz w:val="24"/>
                <w:szCs w:val="24"/>
              </w:rPr>
              <w:t>X</w:t>
            </w:r>
            <w:r>
              <w:rPr>
                <w:sz w:val="24"/>
                <w:szCs w:val="24"/>
              </w:rPr>
              <w:t xml:space="preserve">  </w:t>
            </w:r>
            <w:r w:rsidR="00F84054">
              <w:rPr>
                <w:sz w:val="24"/>
                <w:szCs w:val="24"/>
              </w:rPr>
              <w:t xml:space="preserve"> Technology</w:t>
            </w:r>
          </w:p>
          <w:p w:rsidR="00F84054"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F801E9">
            <w:pPr>
              <w:jc w:val="right"/>
              <w:rPr>
                <w:sz w:val="24"/>
                <w:szCs w:val="24"/>
              </w:rPr>
            </w:pPr>
            <w:r w:rsidRPr="005707F9">
              <w:rPr>
                <w:sz w:val="24"/>
                <w:szCs w:val="24"/>
              </w:rPr>
              <w:t>$</w:t>
            </w:r>
            <w:r w:rsidR="00F801E9">
              <w:rPr>
                <w:sz w:val="24"/>
                <w:szCs w:val="24"/>
                <w:u w:val="single"/>
              </w:rPr>
              <w:t>1900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F801E9">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F801E9">
              <w:rPr>
                <w:sz w:val="32"/>
                <w:szCs w:val="32"/>
                <w:u w:val="single"/>
              </w:rPr>
              <w:t>66</w:t>
            </w:r>
            <w:r w:rsidR="006C56AC">
              <w:rPr>
                <w:sz w:val="32"/>
                <w:szCs w:val="32"/>
                <w:u w:val="single"/>
              </w:rPr>
              <w:t>00.00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1C2B17" w:rsidP="00B7252F">
      <w:pPr>
        <w:pStyle w:val="ListParagraph"/>
        <w:spacing w:after="0" w:line="240" w:lineRule="auto"/>
        <w:ind w:left="1080" w:firstLine="360"/>
        <w:rPr>
          <w:sz w:val="24"/>
          <w:szCs w:val="24"/>
        </w:rPr>
      </w:pPr>
      <w:r>
        <w:rPr>
          <w:sz w:val="24"/>
          <w:szCs w:val="24"/>
        </w:rPr>
        <w:t>Currently classes are being taught in the CISCO lab without keyboard trays.  For non-CISCO classes this is a problem.  Keyboard trays will make it easier for students to complete their assigned tasks.</w:t>
      </w:r>
    </w:p>
    <w:p w:rsidR="00F801E9" w:rsidRDefault="00F801E9" w:rsidP="00B7252F">
      <w:pPr>
        <w:pStyle w:val="ListParagraph"/>
        <w:spacing w:after="0" w:line="240" w:lineRule="auto"/>
        <w:ind w:left="1080" w:firstLine="360"/>
        <w:rPr>
          <w:sz w:val="24"/>
          <w:szCs w:val="24"/>
        </w:rPr>
      </w:pPr>
    </w:p>
    <w:p w:rsidR="00F801E9" w:rsidRDefault="00F801E9" w:rsidP="00B7252F">
      <w:pPr>
        <w:pStyle w:val="ListParagraph"/>
        <w:spacing w:after="0" w:line="240" w:lineRule="auto"/>
        <w:ind w:left="1080" w:firstLine="360"/>
        <w:rPr>
          <w:sz w:val="24"/>
          <w:szCs w:val="24"/>
        </w:rPr>
      </w:pPr>
      <w:r>
        <w:rPr>
          <w:sz w:val="24"/>
          <w:szCs w:val="24"/>
        </w:rPr>
        <w:t>QuickBooks and Perfect Interview software are essential for ongoing programs.</w:t>
      </w:r>
    </w:p>
    <w:p w:rsidR="00597F48" w:rsidRPr="00110022" w:rsidRDefault="00597F48" w:rsidP="00B7252F">
      <w:pPr>
        <w:pStyle w:val="ListParagraph"/>
        <w:spacing w:after="0" w:line="240" w:lineRule="auto"/>
        <w:ind w:left="1080" w:firstLine="360"/>
        <w:rPr>
          <w:sz w:val="24"/>
          <w:szCs w:val="24"/>
        </w:rPr>
      </w:pPr>
    </w:p>
    <w:p w:rsidR="005B59C1" w:rsidRDefault="005B59C1" w:rsidP="005B59C1">
      <w:pPr>
        <w:spacing w:after="0" w:line="240" w:lineRule="auto"/>
        <w:ind w:left="360" w:firstLine="720"/>
        <w:rPr>
          <w:sz w:val="24"/>
          <w:szCs w:val="24"/>
        </w:rPr>
      </w:pPr>
      <w:r>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003D1AFA">
              <w:rPr>
                <w:rFonts w:ascii="Arial" w:hAnsi="Arial" w:cs="Arial"/>
                <w:szCs w:val="24"/>
              </w:rPr>
              <w:t>Record and report routine accounting transactions.</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6D4342" w:rsidP="00BA2412">
            <w:pPr>
              <w:jc w:val="center"/>
              <w:rPr>
                <w:sz w:val="24"/>
                <w:szCs w:val="24"/>
              </w:rPr>
            </w:pPr>
            <w:r w:rsidRPr="006D4342">
              <w:rPr>
                <w:b/>
                <w:sz w:val="24"/>
                <w:szCs w:val="24"/>
              </w:rPr>
              <w:t>X</w:t>
            </w:r>
            <w:r w:rsidR="004A2B92" w:rsidRPr="003B17D4">
              <w:rPr>
                <w:sz w:val="24"/>
                <w:szCs w:val="24"/>
              </w:rPr>
              <w:t xml:space="preserve"> </w:t>
            </w:r>
            <w:r>
              <w:rPr>
                <w:sz w:val="24"/>
                <w:szCs w:val="24"/>
              </w:rPr>
              <w:t xml:space="preserve">  </w:t>
            </w:r>
            <w:r w:rsidR="004A2B92" w:rsidRPr="003B17D4">
              <w:rPr>
                <w:sz w:val="24"/>
                <w:szCs w:val="24"/>
              </w:rPr>
              <w:t>I</w:t>
            </w:r>
            <w:r w:rsidR="00D9584C" w:rsidRPr="003B17D4">
              <w:rPr>
                <w:sz w:val="24"/>
                <w:szCs w:val="24"/>
              </w:rPr>
              <w:t>S</w:t>
            </w:r>
            <w:r w:rsidR="004A2B92" w:rsidRPr="003B17D4">
              <w:rPr>
                <w:sz w:val="24"/>
                <w:szCs w:val="24"/>
              </w:rPr>
              <w:t>LO 1</w:t>
            </w:r>
          </w:p>
          <w:p w:rsidR="004A2B92" w:rsidRPr="003B17D4" w:rsidRDefault="006D4342" w:rsidP="00BA2412">
            <w:pPr>
              <w:jc w:val="center"/>
              <w:rPr>
                <w:sz w:val="24"/>
                <w:szCs w:val="24"/>
              </w:rPr>
            </w:pPr>
            <w:r w:rsidRPr="006D4342">
              <w:rPr>
                <w:b/>
                <w:sz w:val="24"/>
                <w:szCs w:val="24"/>
              </w:rPr>
              <w:t>X</w:t>
            </w:r>
            <w:r>
              <w:rPr>
                <w:sz w:val="24"/>
                <w:szCs w:val="24"/>
              </w:rPr>
              <w:t xml:space="preserve">  </w:t>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6D4342" w:rsidP="00BA2412">
            <w:pPr>
              <w:jc w:val="center"/>
              <w:rPr>
                <w:sz w:val="24"/>
                <w:szCs w:val="24"/>
              </w:rPr>
            </w:pPr>
            <w:r w:rsidRPr="006D4342">
              <w:rPr>
                <w:b/>
                <w:sz w:val="24"/>
                <w:szCs w:val="24"/>
              </w:rPr>
              <w:t>X</w:t>
            </w:r>
            <w:r w:rsidR="004A2B92" w:rsidRPr="003B17D4">
              <w:rPr>
                <w:sz w:val="24"/>
                <w:szCs w:val="24"/>
              </w:rPr>
              <w:t xml:space="preserve"> </w:t>
            </w:r>
            <w:r>
              <w:rPr>
                <w:sz w:val="24"/>
                <w:szCs w:val="24"/>
              </w:rPr>
              <w:t xml:space="preserve">  </w:t>
            </w:r>
            <w:r w:rsidR="004A2B92" w:rsidRPr="003B17D4">
              <w:rPr>
                <w:sz w:val="24"/>
                <w:szCs w:val="24"/>
              </w:rPr>
              <w:t>I</w:t>
            </w:r>
            <w:r w:rsidR="00D9584C" w:rsidRPr="003B17D4">
              <w:rPr>
                <w:sz w:val="24"/>
                <w:szCs w:val="24"/>
              </w:rPr>
              <w:t>S</w:t>
            </w:r>
            <w:r w:rsidR="004A2B92" w:rsidRPr="003B17D4">
              <w:rPr>
                <w:sz w:val="24"/>
                <w:szCs w:val="24"/>
              </w:rPr>
              <w:t>LO 3</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2B42E5">
            <w:pPr>
              <w:rPr>
                <w:sz w:val="24"/>
                <w:szCs w:val="24"/>
              </w:rPr>
            </w:pPr>
            <w:r w:rsidRPr="00C15830">
              <w:rPr>
                <w:b/>
                <w:sz w:val="24"/>
                <w:szCs w:val="24"/>
              </w:rPr>
              <w:t>Measurable Outcome Summary:</w:t>
            </w:r>
            <w:r w:rsidRPr="00C15830">
              <w:rPr>
                <w:sz w:val="24"/>
                <w:szCs w:val="24"/>
              </w:rPr>
              <w:t xml:space="preserve"> </w:t>
            </w:r>
            <w:r w:rsidR="003D1AFA">
              <w:t>Students evaluated business transactions for appropriate accounts; determined whether the account increased or decreased; and assessed whether the increase or decrease required a debit or a credit.  The using the appropriate form, the student prepare the journal entry.  52/77 students (68%) scored 80 or better, while 54/77 (70%) achieved the desired  70% or better.</w:t>
            </w:r>
          </w:p>
          <w:p w:rsidR="002B42E5" w:rsidRPr="00C15830" w:rsidRDefault="002B42E5" w:rsidP="002B42E5">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6D4342" w:rsidP="005A6C4B">
            <w:pPr>
              <w:rPr>
                <w:sz w:val="24"/>
                <w:szCs w:val="24"/>
              </w:rPr>
            </w:pPr>
            <w:r w:rsidRPr="006D4342">
              <w:rPr>
                <w:b/>
                <w:sz w:val="24"/>
                <w:szCs w:val="24"/>
              </w:rPr>
              <w:t>X</w:t>
            </w:r>
            <w:r>
              <w:rPr>
                <w:sz w:val="24"/>
                <w:szCs w:val="24"/>
              </w:rPr>
              <w:t xml:space="preserve">  </w:t>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23193A" w:rsidP="00C15830">
            <w:pPr>
              <w:jc w:val="center"/>
              <w:rPr>
                <w:b/>
                <w:sz w:val="40"/>
                <w:szCs w:val="40"/>
              </w:rPr>
            </w:pPr>
            <w:r>
              <w:lastRenderedPageBreak/>
              <w:br w:type="page"/>
            </w:r>
            <w:r w:rsidR="004A2B92">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2B42E5">
            <w:pPr>
              <w:rPr>
                <w:b/>
                <w:sz w:val="24"/>
                <w:szCs w:val="24"/>
              </w:rPr>
            </w:pPr>
            <w:r w:rsidRPr="00C15830">
              <w:rPr>
                <w:b/>
                <w:sz w:val="24"/>
                <w:szCs w:val="24"/>
              </w:rPr>
              <w:t xml:space="preserve">Identify Program Outcome: </w:t>
            </w:r>
            <w:r w:rsidR="00314939">
              <w:rPr>
                <w:rFonts w:ascii="Arial" w:hAnsi="Arial" w:cs="Arial"/>
                <w:szCs w:val="24"/>
              </w:rPr>
              <w:t>Apply effective verbal, nonverbal, and written communication in a professional manner.</w:t>
            </w:r>
          </w:p>
          <w:p w:rsidR="002B42E5" w:rsidRPr="00C15830" w:rsidRDefault="002B42E5" w:rsidP="002B42E5">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CA5462" w:rsidP="003B17D4">
            <w:pPr>
              <w:jc w:val="center"/>
              <w:rPr>
                <w:sz w:val="24"/>
                <w:szCs w:val="24"/>
              </w:rPr>
            </w:pPr>
            <w:r>
              <w:rPr>
                <w:sz w:val="24"/>
                <w:szCs w:val="24"/>
              </w:rPr>
              <w:t xml:space="preserve">X   </w:t>
            </w:r>
            <w:r w:rsidR="003B17D4" w:rsidRPr="003B17D4">
              <w:rPr>
                <w:sz w:val="24"/>
                <w:szCs w:val="24"/>
              </w:rPr>
              <w:t xml:space="preserve"> ISLO 1</w:t>
            </w:r>
          </w:p>
          <w:p w:rsidR="003B17D4" w:rsidRPr="003B17D4" w:rsidRDefault="00CA5462" w:rsidP="003B17D4">
            <w:pPr>
              <w:jc w:val="center"/>
              <w:rPr>
                <w:sz w:val="24"/>
                <w:szCs w:val="24"/>
              </w:rPr>
            </w:pPr>
            <w:r>
              <w:rPr>
                <w:sz w:val="24"/>
                <w:szCs w:val="24"/>
              </w:rPr>
              <w:t xml:space="preserve">X   </w:t>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314939">
              <w:rPr>
                <w:sz w:val="24"/>
                <w:szCs w:val="24"/>
              </w:rPr>
              <w:t>20/28 (71%) students assessed scored 70% or better.  This outcome will be assessed again in a second class to see if any further gains are made by students.</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314939" w:rsidP="005A6C4B">
            <w:pPr>
              <w:rPr>
                <w:sz w:val="24"/>
                <w:szCs w:val="24"/>
              </w:rPr>
            </w:pPr>
            <w:r w:rsidRPr="00314939">
              <w:rPr>
                <w:b/>
                <w:sz w:val="24"/>
                <w:szCs w:val="24"/>
              </w:rPr>
              <w:t>X</w:t>
            </w:r>
            <w:r>
              <w:rPr>
                <w:sz w:val="24"/>
                <w:szCs w:val="24"/>
              </w:rPr>
              <w:t xml:space="preserve">  </w:t>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2B42E5" w:rsidRPr="00C15830" w:rsidRDefault="004A2B92" w:rsidP="00CA5462">
            <w:pPr>
              <w:rPr>
                <w:b/>
                <w:sz w:val="24"/>
                <w:szCs w:val="24"/>
              </w:rPr>
            </w:pPr>
            <w:r w:rsidRPr="00C15830">
              <w:rPr>
                <w:b/>
                <w:sz w:val="24"/>
                <w:szCs w:val="24"/>
              </w:rPr>
              <w:t xml:space="preserve">Identify Program Outcome: </w:t>
            </w:r>
            <w:r w:rsidR="00CA5462">
              <w:rPr>
                <w:rFonts w:ascii="Arial" w:hAnsi="Arial" w:cs="Arial"/>
              </w:rPr>
              <w:t>Design and create business documents using Microsoft Office Suite</w:t>
            </w:r>
          </w:p>
        </w:tc>
        <w:tc>
          <w:tcPr>
            <w:tcW w:w="2070" w:type="dxa"/>
            <w:vMerge w:val="restart"/>
            <w:tcBorders>
              <w:top w:val="single" w:sz="4" w:space="0" w:color="auto"/>
              <w:left w:val="single" w:sz="4" w:space="0" w:color="auto"/>
              <w:right w:val="single" w:sz="4" w:space="0" w:color="auto"/>
            </w:tcBorders>
          </w:tcPr>
          <w:p w:rsidR="003B17D4" w:rsidRPr="003B17D4" w:rsidRDefault="00CA5462" w:rsidP="003B17D4">
            <w:pPr>
              <w:jc w:val="center"/>
              <w:rPr>
                <w:sz w:val="24"/>
                <w:szCs w:val="24"/>
              </w:rPr>
            </w:pPr>
            <w:r>
              <w:rPr>
                <w:sz w:val="24"/>
                <w:szCs w:val="24"/>
              </w:rPr>
              <w:t xml:space="preserve">X   </w:t>
            </w:r>
            <w:r w:rsidR="003B17D4" w:rsidRPr="003B17D4">
              <w:rPr>
                <w:sz w:val="24"/>
                <w:szCs w:val="24"/>
              </w:rPr>
              <w:t xml:space="preserve"> ISLO 1</w:t>
            </w:r>
          </w:p>
          <w:p w:rsidR="003B17D4" w:rsidRPr="003B17D4" w:rsidRDefault="00CA5462" w:rsidP="003B17D4">
            <w:pPr>
              <w:jc w:val="center"/>
              <w:rPr>
                <w:sz w:val="24"/>
                <w:szCs w:val="24"/>
              </w:rPr>
            </w:pPr>
            <w:r>
              <w:rPr>
                <w:sz w:val="24"/>
                <w:szCs w:val="24"/>
              </w:rPr>
              <w:t xml:space="preserve">X   </w:t>
            </w:r>
            <w:r w:rsidR="003B17D4" w:rsidRPr="003B17D4">
              <w:rPr>
                <w:sz w:val="24"/>
                <w:szCs w:val="24"/>
              </w:rPr>
              <w:t xml:space="preserve"> ISLO 2</w:t>
            </w:r>
          </w:p>
          <w:p w:rsidR="003B17D4" w:rsidRPr="003B17D4" w:rsidRDefault="00CA5462" w:rsidP="003B17D4">
            <w:pPr>
              <w:jc w:val="center"/>
              <w:rPr>
                <w:sz w:val="24"/>
                <w:szCs w:val="24"/>
              </w:rPr>
            </w:pPr>
            <w:r>
              <w:rPr>
                <w:sz w:val="24"/>
                <w:szCs w:val="24"/>
              </w:rPr>
              <w:t xml:space="preserve">X   </w:t>
            </w:r>
            <w:r w:rsidR="003B17D4"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CA5462">
        <w:trPr>
          <w:trHeight w:val="3914"/>
        </w:trPr>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CA5462">
            <w:r w:rsidRPr="00C15830">
              <w:rPr>
                <w:b/>
                <w:sz w:val="24"/>
                <w:szCs w:val="24"/>
              </w:rPr>
              <w:t>Measurable Outcome Summary:</w:t>
            </w:r>
            <w:r w:rsidRPr="00C15830">
              <w:rPr>
                <w:sz w:val="24"/>
                <w:szCs w:val="24"/>
              </w:rPr>
              <w:t xml:space="preserve"> </w:t>
            </w:r>
            <w:r w:rsidR="00CA5462">
              <w:t>A rubric was used to assess the student employment portfolios submitted. Portfolios consisted of revised, well organized course projects.</w:t>
            </w:r>
          </w:p>
          <w:tbl>
            <w:tblPr>
              <w:tblW w:w="1783" w:type="dxa"/>
              <w:tblLayout w:type="fixed"/>
              <w:tblLook w:val="04A0" w:firstRow="1" w:lastRow="0" w:firstColumn="1" w:lastColumn="0" w:noHBand="0" w:noVBand="1"/>
            </w:tblPr>
            <w:tblGrid>
              <w:gridCol w:w="799"/>
              <w:gridCol w:w="242"/>
              <w:gridCol w:w="742"/>
            </w:tblGrid>
            <w:tr w:rsidR="00CA5462" w:rsidRPr="00EE75AE" w:rsidTr="00CA5462">
              <w:trPr>
                <w:trHeight w:val="217"/>
              </w:trPr>
              <w:tc>
                <w:tcPr>
                  <w:tcW w:w="1041" w:type="dxa"/>
                  <w:gridSpan w:val="2"/>
                  <w:tcBorders>
                    <w:top w:val="single" w:sz="4" w:space="0" w:color="auto"/>
                    <w:left w:val="nil"/>
                    <w:bottom w:val="nil"/>
                    <w:right w:val="nil"/>
                  </w:tcBorders>
                  <w:shd w:val="clear" w:color="auto" w:fill="auto"/>
                  <w:noWrap/>
                  <w:vAlign w:val="bottom"/>
                  <w:hideMark/>
                </w:tcPr>
                <w:p w:rsidR="00CA5462" w:rsidRPr="00EE75AE" w:rsidRDefault="00CA5462" w:rsidP="00E54986">
                  <w:pPr>
                    <w:jc w:val="center"/>
                    <w:rPr>
                      <w:rFonts w:ascii="Arial" w:hAnsi="Arial" w:cs="Arial"/>
                      <w:sz w:val="16"/>
                      <w:szCs w:val="16"/>
                    </w:rPr>
                  </w:pPr>
                  <w:r w:rsidRPr="00EE75AE">
                    <w:rPr>
                      <w:rFonts w:ascii="Arial" w:hAnsi="Arial" w:cs="Arial"/>
                      <w:sz w:val="16"/>
                      <w:szCs w:val="16"/>
                    </w:rPr>
                    <w:t>Portfolio</w:t>
                  </w:r>
                </w:p>
              </w:tc>
              <w:tc>
                <w:tcPr>
                  <w:tcW w:w="742" w:type="dxa"/>
                  <w:tcBorders>
                    <w:top w:val="nil"/>
                    <w:left w:val="nil"/>
                    <w:bottom w:val="nil"/>
                    <w:right w:val="nil"/>
                  </w:tcBorders>
                  <w:shd w:val="clear" w:color="auto" w:fill="auto"/>
                  <w:noWrap/>
                  <w:vAlign w:val="bottom"/>
                  <w:hideMark/>
                </w:tcPr>
                <w:p w:rsidR="00CA5462" w:rsidRPr="00EE75AE" w:rsidRDefault="00CA5462" w:rsidP="00E54986">
                  <w:pPr>
                    <w:rPr>
                      <w:rFonts w:ascii="Arial" w:hAnsi="Arial" w:cs="Arial"/>
                      <w:sz w:val="16"/>
                      <w:szCs w:val="16"/>
                    </w:rPr>
                  </w:pPr>
                </w:p>
              </w:tc>
            </w:tr>
            <w:tr w:rsidR="00CA5462" w:rsidRPr="00EE75AE" w:rsidTr="00CA5462">
              <w:trPr>
                <w:trHeight w:val="201"/>
              </w:trPr>
              <w:tc>
                <w:tcPr>
                  <w:tcW w:w="799" w:type="dxa"/>
                  <w:tcBorders>
                    <w:top w:val="single" w:sz="8" w:space="0" w:color="auto"/>
                    <w:left w:val="single" w:sz="8" w:space="0" w:color="auto"/>
                    <w:bottom w:val="nil"/>
                    <w:right w:val="nil"/>
                  </w:tcBorders>
                  <w:shd w:val="clear" w:color="auto" w:fill="auto"/>
                  <w:noWrap/>
                  <w:vAlign w:val="bottom"/>
                  <w:hideMark/>
                </w:tcPr>
                <w:p w:rsidR="00CA5462" w:rsidRPr="00EE75AE" w:rsidRDefault="00CA5462" w:rsidP="00E54986">
                  <w:pPr>
                    <w:rPr>
                      <w:rFonts w:ascii="Arial" w:hAnsi="Arial" w:cs="Arial"/>
                      <w:sz w:val="16"/>
                      <w:szCs w:val="16"/>
                    </w:rPr>
                  </w:pPr>
                  <w:r w:rsidRPr="00EE75AE">
                    <w:rPr>
                      <w:rFonts w:ascii="Arial" w:hAnsi="Arial" w:cs="Arial"/>
                      <w:sz w:val="16"/>
                      <w:szCs w:val="16"/>
                    </w:rPr>
                    <w:t>90-100</w:t>
                  </w:r>
                </w:p>
              </w:tc>
              <w:tc>
                <w:tcPr>
                  <w:tcW w:w="242" w:type="dxa"/>
                  <w:tcBorders>
                    <w:top w:val="single" w:sz="8" w:space="0" w:color="auto"/>
                    <w:left w:val="nil"/>
                    <w:bottom w:val="nil"/>
                    <w:right w:val="single" w:sz="8" w:space="0" w:color="auto"/>
                  </w:tcBorders>
                  <w:shd w:val="clear" w:color="auto" w:fill="auto"/>
                  <w:noWrap/>
                  <w:vAlign w:val="bottom"/>
                  <w:hideMark/>
                </w:tcPr>
                <w:p w:rsidR="00CA5462" w:rsidRPr="00EE75AE" w:rsidRDefault="00CA5462" w:rsidP="00E54986">
                  <w:pPr>
                    <w:jc w:val="right"/>
                    <w:rPr>
                      <w:rFonts w:ascii="Arial" w:hAnsi="Arial" w:cs="Arial"/>
                      <w:sz w:val="16"/>
                      <w:szCs w:val="16"/>
                    </w:rPr>
                  </w:pPr>
                  <w:r w:rsidRPr="00EE75AE">
                    <w:rPr>
                      <w:rFonts w:ascii="Arial" w:hAnsi="Arial" w:cs="Arial"/>
                      <w:sz w:val="16"/>
                      <w:szCs w:val="16"/>
                    </w:rPr>
                    <w:t>8</w:t>
                  </w:r>
                </w:p>
              </w:tc>
              <w:tc>
                <w:tcPr>
                  <w:tcW w:w="742" w:type="dxa"/>
                  <w:tcBorders>
                    <w:top w:val="single" w:sz="8" w:space="0" w:color="auto"/>
                    <w:left w:val="nil"/>
                    <w:bottom w:val="nil"/>
                    <w:right w:val="single" w:sz="8" w:space="0" w:color="auto"/>
                  </w:tcBorders>
                  <w:shd w:val="clear" w:color="auto" w:fill="auto"/>
                  <w:noWrap/>
                  <w:vAlign w:val="bottom"/>
                  <w:hideMark/>
                </w:tcPr>
                <w:p w:rsidR="00CA5462" w:rsidRPr="00EE75AE" w:rsidRDefault="00CA5462" w:rsidP="00E54986">
                  <w:pPr>
                    <w:jc w:val="right"/>
                    <w:rPr>
                      <w:rFonts w:ascii="Arial" w:hAnsi="Arial" w:cs="Arial"/>
                      <w:sz w:val="16"/>
                      <w:szCs w:val="16"/>
                    </w:rPr>
                  </w:pPr>
                  <w:r w:rsidRPr="00EE75AE">
                    <w:rPr>
                      <w:rFonts w:ascii="Arial" w:hAnsi="Arial" w:cs="Arial"/>
                      <w:sz w:val="16"/>
                      <w:szCs w:val="16"/>
                    </w:rPr>
                    <w:t>42%</w:t>
                  </w:r>
                </w:p>
              </w:tc>
            </w:tr>
            <w:tr w:rsidR="00CA5462" w:rsidRPr="00EE75AE" w:rsidTr="00CA5462">
              <w:trPr>
                <w:trHeight w:val="201"/>
              </w:trPr>
              <w:tc>
                <w:tcPr>
                  <w:tcW w:w="799" w:type="dxa"/>
                  <w:tcBorders>
                    <w:top w:val="nil"/>
                    <w:left w:val="single" w:sz="8" w:space="0" w:color="auto"/>
                    <w:bottom w:val="nil"/>
                    <w:right w:val="nil"/>
                  </w:tcBorders>
                  <w:shd w:val="clear" w:color="auto" w:fill="auto"/>
                  <w:noWrap/>
                  <w:vAlign w:val="bottom"/>
                  <w:hideMark/>
                </w:tcPr>
                <w:p w:rsidR="00CA5462" w:rsidRPr="00EE75AE" w:rsidRDefault="00CA5462" w:rsidP="00E54986">
                  <w:pPr>
                    <w:rPr>
                      <w:rFonts w:ascii="Arial" w:hAnsi="Arial" w:cs="Arial"/>
                      <w:sz w:val="16"/>
                      <w:szCs w:val="16"/>
                    </w:rPr>
                  </w:pPr>
                  <w:r w:rsidRPr="00EE75AE">
                    <w:rPr>
                      <w:rFonts w:ascii="Arial" w:hAnsi="Arial" w:cs="Arial"/>
                      <w:sz w:val="16"/>
                      <w:szCs w:val="16"/>
                    </w:rPr>
                    <w:t>80-89</w:t>
                  </w:r>
                </w:p>
              </w:tc>
              <w:tc>
                <w:tcPr>
                  <w:tcW w:w="242" w:type="dxa"/>
                  <w:tcBorders>
                    <w:top w:val="nil"/>
                    <w:left w:val="nil"/>
                    <w:bottom w:val="nil"/>
                    <w:right w:val="single" w:sz="8" w:space="0" w:color="auto"/>
                  </w:tcBorders>
                  <w:shd w:val="clear" w:color="auto" w:fill="auto"/>
                  <w:noWrap/>
                  <w:vAlign w:val="bottom"/>
                  <w:hideMark/>
                </w:tcPr>
                <w:p w:rsidR="00CA5462" w:rsidRPr="00EE75AE" w:rsidRDefault="00CA5462" w:rsidP="00E54986">
                  <w:pPr>
                    <w:jc w:val="right"/>
                    <w:rPr>
                      <w:rFonts w:ascii="Arial" w:hAnsi="Arial" w:cs="Arial"/>
                      <w:sz w:val="16"/>
                      <w:szCs w:val="16"/>
                    </w:rPr>
                  </w:pPr>
                  <w:r w:rsidRPr="00EE75AE">
                    <w:rPr>
                      <w:rFonts w:ascii="Arial" w:hAnsi="Arial" w:cs="Arial"/>
                      <w:sz w:val="16"/>
                      <w:szCs w:val="16"/>
                    </w:rPr>
                    <w:t>3</w:t>
                  </w:r>
                </w:p>
              </w:tc>
              <w:tc>
                <w:tcPr>
                  <w:tcW w:w="742" w:type="dxa"/>
                  <w:tcBorders>
                    <w:top w:val="nil"/>
                    <w:left w:val="nil"/>
                    <w:bottom w:val="nil"/>
                    <w:right w:val="single" w:sz="8" w:space="0" w:color="auto"/>
                  </w:tcBorders>
                  <w:shd w:val="clear" w:color="auto" w:fill="auto"/>
                  <w:noWrap/>
                  <w:vAlign w:val="bottom"/>
                  <w:hideMark/>
                </w:tcPr>
                <w:p w:rsidR="00CA5462" w:rsidRPr="00EE75AE" w:rsidRDefault="00CA5462" w:rsidP="00E54986">
                  <w:pPr>
                    <w:jc w:val="right"/>
                    <w:rPr>
                      <w:rFonts w:ascii="Arial" w:hAnsi="Arial" w:cs="Arial"/>
                      <w:sz w:val="16"/>
                      <w:szCs w:val="16"/>
                    </w:rPr>
                  </w:pPr>
                  <w:r w:rsidRPr="00EE75AE">
                    <w:rPr>
                      <w:rFonts w:ascii="Arial" w:hAnsi="Arial" w:cs="Arial"/>
                      <w:sz w:val="16"/>
                      <w:szCs w:val="16"/>
                    </w:rPr>
                    <w:t>16%</w:t>
                  </w:r>
                </w:p>
              </w:tc>
            </w:tr>
            <w:tr w:rsidR="00CA5462" w:rsidRPr="00EE75AE" w:rsidTr="00CA5462">
              <w:trPr>
                <w:trHeight w:val="201"/>
              </w:trPr>
              <w:tc>
                <w:tcPr>
                  <w:tcW w:w="799" w:type="dxa"/>
                  <w:tcBorders>
                    <w:top w:val="nil"/>
                    <w:left w:val="single" w:sz="8" w:space="0" w:color="auto"/>
                    <w:bottom w:val="nil"/>
                    <w:right w:val="nil"/>
                  </w:tcBorders>
                  <w:shd w:val="clear" w:color="auto" w:fill="auto"/>
                  <w:noWrap/>
                  <w:vAlign w:val="bottom"/>
                  <w:hideMark/>
                </w:tcPr>
                <w:p w:rsidR="00CA5462" w:rsidRPr="00EE75AE" w:rsidRDefault="00CA5462" w:rsidP="00E54986">
                  <w:pPr>
                    <w:rPr>
                      <w:rFonts w:ascii="Arial" w:hAnsi="Arial" w:cs="Arial"/>
                      <w:sz w:val="16"/>
                      <w:szCs w:val="16"/>
                    </w:rPr>
                  </w:pPr>
                  <w:r w:rsidRPr="00EE75AE">
                    <w:rPr>
                      <w:rFonts w:ascii="Arial" w:hAnsi="Arial" w:cs="Arial"/>
                      <w:sz w:val="16"/>
                      <w:szCs w:val="16"/>
                    </w:rPr>
                    <w:t>70-79</w:t>
                  </w:r>
                </w:p>
              </w:tc>
              <w:tc>
                <w:tcPr>
                  <w:tcW w:w="242" w:type="dxa"/>
                  <w:tcBorders>
                    <w:top w:val="nil"/>
                    <w:left w:val="nil"/>
                    <w:bottom w:val="nil"/>
                    <w:right w:val="single" w:sz="8" w:space="0" w:color="auto"/>
                  </w:tcBorders>
                  <w:shd w:val="clear" w:color="auto" w:fill="auto"/>
                  <w:noWrap/>
                  <w:vAlign w:val="bottom"/>
                  <w:hideMark/>
                </w:tcPr>
                <w:p w:rsidR="00CA5462" w:rsidRPr="00EE75AE" w:rsidRDefault="00CA5462" w:rsidP="00E54986">
                  <w:pPr>
                    <w:jc w:val="right"/>
                    <w:rPr>
                      <w:rFonts w:ascii="Arial" w:hAnsi="Arial" w:cs="Arial"/>
                      <w:sz w:val="16"/>
                      <w:szCs w:val="16"/>
                    </w:rPr>
                  </w:pPr>
                  <w:r w:rsidRPr="00EE75AE">
                    <w:rPr>
                      <w:rFonts w:ascii="Arial" w:hAnsi="Arial" w:cs="Arial"/>
                      <w:sz w:val="16"/>
                      <w:szCs w:val="16"/>
                    </w:rPr>
                    <w:t>2</w:t>
                  </w:r>
                </w:p>
              </w:tc>
              <w:tc>
                <w:tcPr>
                  <w:tcW w:w="742" w:type="dxa"/>
                  <w:tcBorders>
                    <w:top w:val="nil"/>
                    <w:left w:val="nil"/>
                    <w:bottom w:val="nil"/>
                    <w:right w:val="single" w:sz="8" w:space="0" w:color="auto"/>
                  </w:tcBorders>
                  <w:shd w:val="clear" w:color="auto" w:fill="auto"/>
                  <w:noWrap/>
                  <w:vAlign w:val="bottom"/>
                  <w:hideMark/>
                </w:tcPr>
                <w:p w:rsidR="00CA5462" w:rsidRPr="00EE75AE" w:rsidRDefault="00CA5462" w:rsidP="00E54986">
                  <w:pPr>
                    <w:jc w:val="right"/>
                    <w:rPr>
                      <w:rFonts w:ascii="Arial" w:hAnsi="Arial" w:cs="Arial"/>
                      <w:sz w:val="16"/>
                      <w:szCs w:val="16"/>
                    </w:rPr>
                  </w:pPr>
                  <w:r w:rsidRPr="00EE75AE">
                    <w:rPr>
                      <w:rFonts w:ascii="Arial" w:hAnsi="Arial" w:cs="Arial"/>
                      <w:sz w:val="16"/>
                      <w:szCs w:val="16"/>
                    </w:rPr>
                    <w:t>10%</w:t>
                  </w:r>
                </w:p>
              </w:tc>
            </w:tr>
            <w:tr w:rsidR="00CA5462" w:rsidRPr="00EE75AE" w:rsidTr="00CA5462">
              <w:trPr>
                <w:trHeight w:val="201"/>
              </w:trPr>
              <w:tc>
                <w:tcPr>
                  <w:tcW w:w="799" w:type="dxa"/>
                  <w:tcBorders>
                    <w:top w:val="nil"/>
                    <w:left w:val="single" w:sz="8" w:space="0" w:color="auto"/>
                    <w:bottom w:val="nil"/>
                    <w:right w:val="nil"/>
                  </w:tcBorders>
                  <w:shd w:val="clear" w:color="auto" w:fill="auto"/>
                  <w:noWrap/>
                  <w:vAlign w:val="bottom"/>
                  <w:hideMark/>
                </w:tcPr>
                <w:p w:rsidR="00CA5462" w:rsidRPr="00EE75AE" w:rsidRDefault="00CA5462" w:rsidP="00E54986">
                  <w:pPr>
                    <w:rPr>
                      <w:rFonts w:ascii="Arial" w:hAnsi="Arial" w:cs="Arial"/>
                      <w:sz w:val="16"/>
                      <w:szCs w:val="16"/>
                    </w:rPr>
                  </w:pPr>
                  <w:r w:rsidRPr="00EE75AE">
                    <w:rPr>
                      <w:rFonts w:ascii="Arial" w:hAnsi="Arial" w:cs="Arial"/>
                      <w:sz w:val="16"/>
                      <w:szCs w:val="16"/>
                    </w:rPr>
                    <w:t>60-69</w:t>
                  </w:r>
                </w:p>
              </w:tc>
              <w:tc>
                <w:tcPr>
                  <w:tcW w:w="242" w:type="dxa"/>
                  <w:tcBorders>
                    <w:top w:val="nil"/>
                    <w:left w:val="nil"/>
                    <w:bottom w:val="nil"/>
                    <w:right w:val="single" w:sz="8" w:space="0" w:color="auto"/>
                  </w:tcBorders>
                  <w:shd w:val="clear" w:color="auto" w:fill="auto"/>
                  <w:noWrap/>
                  <w:vAlign w:val="bottom"/>
                  <w:hideMark/>
                </w:tcPr>
                <w:p w:rsidR="00CA5462" w:rsidRPr="00EE75AE" w:rsidRDefault="00CA5462" w:rsidP="00E54986">
                  <w:pPr>
                    <w:jc w:val="right"/>
                    <w:rPr>
                      <w:rFonts w:ascii="Arial" w:hAnsi="Arial" w:cs="Arial"/>
                      <w:sz w:val="16"/>
                      <w:szCs w:val="16"/>
                    </w:rPr>
                  </w:pPr>
                  <w:r w:rsidRPr="00EE75AE">
                    <w:rPr>
                      <w:rFonts w:ascii="Arial" w:hAnsi="Arial" w:cs="Arial"/>
                      <w:sz w:val="16"/>
                      <w:szCs w:val="16"/>
                    </w:rPr>
                    <w:t>3</w:t>
                  </w:r>
                </w:p>
              </w:tc>
              <w:tc>
                <w:tcPr>
                  <w:tcW w:w="742" w:type="dxa"/>
                  <w:tcBorders>
                    <w:top w:val="nil"/>
                    <w:left w:val="nil"/>
                    <w:bottom w:val="nil"/>
                    <w:right w:val="single" w:sz="8" w:space="0" w:color="auto"/>
                  </w:tcBorders>
                  <w:shd w:val="clear" w:color="auto" w:fill="auto"/>
                  <w:noWrap/>
                  <w:vAlign w:val="bottom"/>
                  <w:hideMark/>
                </w:tcPr>
                <w:p w:rsidR="00CA5462" w:rsidRPr="00EE75AE" w:rsidRDefault="00CA5462" w:rsidP="00E54986">
                  <w:pPr>
                    <w:jc w:val="right"/>
                    <w:rPr>
                      <w:rFonts w:ascii="Arial" w:hAnsi="Arial" w:cs="Arial"/>
                      <w:sz w:val="16"/>
                      <w:szCs w:val="16"/>
                    </w:rPr>
                  </w:pPr>
                  <w:r w:rsidRPr="00EE75AE">
                    <w:rPr>
                      <w:rFonts w:ascii="Arial" w:hAnsi="Arial" w:cs="Arial"/>
                      <w:sz w:val="16"/>
                      <w:szCs w:val="16"/>
                    </w:rPr>
                    <w:t>16%</w:t>
                  </w:r>
                </w:p>
              </w:tc>
            </w:tr>
            <w:tr w:rsidR="00CA5462" w:rsidRPr="00EE75AE" w:rsidTr="00CA5462">
              <w:trPr>
                <w:trHeight w:val="217"/>
              </w:trPr>
              <w:tc>
                <w:tcPr>
                  <w:tcW w:w="799" w:type="dxa"/>
                  <w:tcBorders>
                    <w:top w:val="nil"/>
                    <w:left w:val="single" w:sz="8" w:space="0" w:color="auto"/>
                    <w:bottom w:val="nil"/>
                    <w:right w:val="nil"/>
                  </w:tcBorders>
                  <w:shd w:val="clear" w:color="auto" w:fill="auto"/>
                  <w:noWrap/>
                  <w:vAlign w:val="bottom"/>
                  <w:hideMark/>
                </w:tcPr>
                <w:p w:rsidR="00CA5462" w:rsidRPr="00EE75AE" w:rsidRDefault="00CA5462" w:rsidP="00E54986">
                  <w:pPr>
                    <w:rPr>
                      <w:rFonts w:ascii="Arial" w:hAnsi="Arial" w:cs="Arial"/>
                      <w:sz w:val="16"/>
                      <w:szCs w:val="16"/>
                    </w:rPr>
                  </w:pPr>
                  <w:r w:rsidRPr="00EE75AE">
                    <w:rPr>
                      <w:rFonts w:ascii="Arial" w:hAnsi="Arial" w:cs="Arial"/>
                      <w:sz w:val="16"/>
                      <w:szCs w:val="16"/>
                    </w:rPr>
                    <w:t>50-59</w:t>
                  </w:r>
                </w:p>
              </w:tc>
              <w:tc>
                <w:tcPr>
                  <w:tcW w:w="242" w:type="dxa"/>
                  <w:tcBorders>
                    <w:top w:val="nil"/>
                    <w:left w:val="nil"/>
                    <w:bottom w:val="nil"/>
                    <w:right w:val="single" w:sz="8" w:space="0" w:color="auto"/>
                  </w:tcBorders>
                  <w:shd w:val="clear" w:color="auto" w:fill="auto"/>
                  <w:noWrap/>
                  <w:vAlign w:val="bottom"/>
                  <w:hideMark/>
                </w:tcPr>
                <w:p w:rsidR="00CA5462" w:rsidRPr="00EE75AE" w:rsidRDefault="00CA5462" w:rsidP="00E54986">
                  <w:pPr>
                    <w:jc w:val="right"/>
                    <w:rPr>
                      <w:rFonts w:ascii="Arial" w:hAnsi="Arial" w:cs="Arial"/>
                      <w:sz w:val="16"/>
                      <w:szCs w:val="16"/>
                    </w:rPr>
                  </w:pPr>
                  <w:r w:rsidRPr="00EE75AE">
                    <w:rPr>
                      <w:rFonts w:ascii="Arial" w:hAnsi="Arial" w:cs="Arial"/>
                      <w:sz w:val="16"/>
                      <w:szCs w:val="16"/>
                    </w:rPr>
                    <w:t>2</w:t>
                  </w:r>
                </w:p>
              </w:tc>
              <w:tc>
                <w:tcPr>
                  <w:tcW w:w="742" w:type="dxa"/>
                  <w:tcBorders>
                    <w:top w:val="nil"/>
                    <w:left w:val="nil"/>
                    <w:bottom w:val="nil"/>
                    <w:right w:val="single" w:sz="8" w:space="0" w:color="auto"/>
                  </w:tcBorders>
                  <w:shd w:val="clear" w:color="auto" w:fill="auto"/>
                  <w:noWrap/>
                  <w:vAlign w:val="bottom"/>
                  <w:hideMark/>
                </w:tcPr>
                <w:p w:rsidR="00CA5462" w:rsidRPr="00EE75AE" w:rsidRDefault="00CA5462" w:rsidP="00E54986">
                  <w:pPr>
                    <w:jc w:val="right"/>
                    <w:rPr>
                      <w:rFonts w:ascii="Arial" w:hAnsi="Arial" w:cs="Arial"/>
                      <w:sz w:val="16"/>
                      <w:szCs w:val="16"/>
                    </w:rPr>
                  </w:pPr>
                  <w:r w:rsidRPr="00EE75AE">
                    <w:rPr>
                      <w:rFonts w:ascii="Arial" w:hAnsi="Arial" w:cs="Arial"/>
                      <w:sz w:val="16"/>
                      <w:szCs w:val="16"/>
                    </w:rPr>
                    <w:t>16%</w:t>
                  </w:r>
                </w:p>
              </w:tc>
            </w:tr>
            <w:tr w:rsidR="00CA5462" w:rsidRPr="00EE75AE" w:rsidTr="00CA5462">
              <w:trPr>
                <w:trHeight w:val="217"/>
              </w:trPr>
              <w:tc>
                <w:tcPr>
                  <w:tcW w:w="799" w:type="dxa"/>
                  <w:tcBorders>
                    <w:top w:val="nil"/>
                    <w:left w:val="single" w:sz="8" w:space="0" w:color="auto"/>
                    <w:bottom w:val="single" w:sz="8" w:space="0" w:color="auto"/>
                    <w:right w:val="nil"/>
                  </w:tcBorders>
                  <w:shd w:val="clear" w:color="auto" w:fill="auto"/>
                  <w:noWrap/>
                  <w:vAlign w:val="bottom"/>
                </w:tcPr>
                <w:p w:rsidR="00CA5462" w:rsidRPr="00EE75AE" w:rsidRDefault="00CA5462" w:rsidP="00E54986">
                  <w:pPr>
                    <w:rPr>
                      <w:rFonts w:ascii="Arial" w:hAnsi="Arial" w:cs="Arial"/>
                      <w:sz w:val="16"/>
                      <w:szCs w:val="16"/>
                    </w:rPr>
                  </w:pPr>
                </w:p>
              </w:tc>
              <w:tc>
                <w:tcPr>
                  <w:tcW w:w="242" w:type="dxa"/>
                  <w:tcBorders>
                    <w:top w:val="nil"/>
                    <w:left w:val="nil"/>
                    <w:bottom w:val="single" w:sz="8" w:space="0" w:color="auto"/>
                    <w:right w:val="single" w:sz="8" w:space="0" w:color="auto"/>
                  </w:tcBorders>
                  <w:shd w:val="clear" w:color="auto" w:fill="auto"/>
                  <w:noWrap/>
                  <w:vAlign w:val="bottom"/>
                </w:tcPr>
                <w:p w:rsidR="00CA5462" w:rsidRPr="00EE75AE" w:rsidRDefault="00CA5462" w:rsidP="00E54986">
                  <w:pPr>
                    <w:jc w:val="right"/>
                    <w:rPr>
                      <w:rFonts w:ascii="Arial" w:hAnsi="Arial" w:cs="Arial"/>
                      <w:sz w:val="16"/>
                      <w:szCs w:val="16"/>
                    </w:rPr>
                  </w:pPr>
                </w:p>
              </w:tc>
              <w:tc>
                <w:tcPr>
                  <w:tcW w:w="742" w:type="dxa"/>
                  <w:tcBorders>
                    <w:top w:val="nil"/>
                    <w:left w:val="nil"/>
                    <w:bottom w:val="single" w:sz="8" w:space="0" w:color="auto"/>
                    <w:right w:val="single" w:sz="8" w:space="0" w:color="auto"/>
                  </w:tcBorders>
                  <w:shd w:val="clear" w:color="auto" w:fill="auto"/>
                  <w:noWrap/>
                  <w:vAlign w:val="bottom"/>
                </w:tcPr>
                <w:p w:rsidR="00CA5462" w:rsidRPr="00EE75AE" w:rsidRDefault="00CA5462" w:rsidP="00E54986">
                  <w:pPr>
                    <w:jc w:val="right"/>
                    <w:rPr>
                      <w:rFonts w:ascii="Arial" w:hAnsi="Arial" w:cs="Arial"/>
                      <w:sz w:val="16"/>
                      <w:szCs w:val="16"/>
                    </w:rPr>
                  </w:pPr>
                </w:p>
              </w:tc>
            </w:tr>
          </w:tbl>
          <w:p w:rsidR="00CA5462" w:rsidRPr="00C15830" w:rsidRDefault="00CA5462" w:rsidP="00CA5462">
            <w:pPr>
              <w:rPr>
                <w:sz w:val="24"/>
                <w:szCs w:val="24"/>
              </w:rPr>
            </w:pPr>
            <w:r>
              <w:rPr>
                <w:sz w:val="24"/>
                <w:szCs w:val="24"/>
              </w:rPr>
              <w:t>68% of the students net the goal of achieving a 70% or better score.  This was just below our goal of 70%.</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CA5462" w:rsidP="004A2B92">
            <w:pPr>
              <w:rPr>
                <w:sz w:val="24"/>
                <w:szCs w:val="24"/>
              </w:rPr>
            </w:pPr>
            <w:r w:rsidRPr="00CA5462">
              <w:rPr>
                <w:b/>
                <w:sz w:val="24"/>
                <w:szCs w:val="24"/>
              </w:rPr>
              <w:t>X</w:t>
            </w:r>
            <w:r>
              <w:rPr>
                <w:sz w:val="24"/>
                <w:szCs w:val="24"/>
              </w:rPr>
              <w:t xml:space="preserve">  </w:t>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CA5462">
              <w:t>Project Porfolios not only allow the instructor to evaluate students’ Office Suite application knowledge, but also their creativity and professional organizational skills.  While scores were just below what was hoped for, the project itself is an excellent assessment tool.  No changes at this time.</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bl>
    <w:p w:rsidR="006D4342" w:rsidRDefault="006D4342" w:rsidP="006D4342">
      <w:pPr>
        <w:jc w:val="center"/>
        <w:rPr>
          <w:b/>
        </w:rPr>
      </w:pPr>
    </w:p>
    <w:p w:rsidR="006D4342" w:rsidRDefault="006D4342" w:rsidP="006D4342">
      <w:pPr>
        <w:jc w:val="center"/>
        <w:rPr>
          <w:b/>
        </w:rPr>
      </w:pPr>
    </w:p>
    <w:p w:rsidR="006D4342" w:rsidRDefault="006D4342" w:rsidP="006D4342">
      <w:pPr>
        <w:jc w:val="center"/>
        <w:rPr>
          <w:b/>
        </w:rPr>
      </w:pPr>
    </w:p>
    <w:p w:rsidR="0013472B" w:rsidRDefault="0013472B" w:rsidP="005B59C1">
      <w:pPr>
        <w:spacing w:after="0" w:line="240" w:lineRule="auto"/>
        <w:rPr>
          <w:b/>
          <w:sz w:val="32"/>
          <w:szCs w:val="32"/>
        </w:rPr>
      </w:pPr>
    </w:p>
    <w:sectPr w:rsidR="0013472B" w:rsidSect="00AD4987">
      <w:footerReference w:type="default" r:id="rId19"/>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040" w:rsidRDefault="00337040" w:rsidP="00C269D2">
      <w:pPr>
        <w:spacing w:after="0" w:line="240" w:lineRule="auto"/>
      </w:pPr>
      <w:r>
        <w:separator/>
      </w:r>
    </w:p>
  </w:endnote>
  <w:endnote w:type="continuationSeparator" w:id="0">
    <w:p w:rsidR="00337040" w:rsidRDefault="00337040"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40" w:rsidRDefault="00337040">
    <w:pPr>
      <w:pStyle w:val="Footer"/>
      <w:rPr>
        <w:color w:val="000000" w:themeColor="text1"/>
        <w:sz w:val="24"/>
        <w:szCs w:val="24"/>
      </w:rPr>
    </w:pPr>
    <w:r>
      <w:rPr>
        <w:color w:val="000000" w:themeColor="text1"/>
        <w:sz w:val="24"/>
        <w:szCs w:val="24"/>
      </w:rPr>
      <w:t>Academic Program Review</w:t>
    </w:r>
  </w:p>
  <w:p w:rsidR="00337040" w:rsidRPr="002D5944" w:rsidRDefault="00337040">
    <w:pPr>
      <w:pStyle w:val="Footer"/>
      <w:rPr>
        <w:color w:val="000000" w:themeColor="text1"/>
        <w:sz w:val="18"/>
        <w:szCs w:val="24"/>
      </w:rPr>
    </w:pPr>
    <w:r>
      <w:rPr>
        <w:color w:val="000000" w:themeColor="text1"/>
        <w:sz w:val="18"/>
        <w:szCs w:val="24"/>
      </w:rPr>
      <w:t>01/09/14</w:t>
    </w:r>
  </w:p>
  <w:p w:rsidR="00337040" w:rsidRDefault="00337040">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337040" w:rsidRDefault="0033704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420BC">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337040" w:rsidRDefault="0033704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420BC">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040" w:rsidRDefault="00337040" w:rsidP="00C269D2">
      <w:pPr>
        <w:spacing w:after="0" w:line="240" w:lineRule="auto"/>
      </w:pPr>
      <w:r>
        <w:separator/>
      </w:r>
    </w:p>
  </w:footnote>
  <w:footnote w:type="continuationSeparator" w:id="0">
    <w:p w:rsidR="00337040" w:rsidRDefault="00337040"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65C10"/>
    <w:rsid w:val="00081A8E"/>
    <w:rsid w:val="00085642"/>
    <w:rsid w:val="000A2181"/>
    <w:rsid w:val="000A56FF"/>
    <w:rsid w:val="000B5489"/>
    <w:rsid w:val="000C3BC9"/>
    <w:rsid w:val="000D01C8"/>
    <w:rsid w:val="00106669"/>
    <w:rsid w:val="00110022"/>
    <w:rsid w:val="0013472B"/>
    <w:rsid w:val="00161A08"/>
    <w:rsid w:val="001824BF"/>
    <w:rsid w:val="001B0E63"/>
    <w:rsid w:val="001B3E09"/>
    <w:rsid w:val="001C0245"/>
    <w:rsid w:val="001C0FA5"/>
    <w:rsid w:val="001C2B17"/>
    <w:rsid w:val="001C31AE"/>
    <w:rsid w:val="001C394F"/>
    <w:rsid w:val="001C4679"/>
    <w:rsid w:val="001F1F59"/>
    <w:rsid w:val="00211B80"/>
    <w:rsid w:val="00223F78"/>
    <w:rsid w:val="0023193A"/>
    <w:rsid w:val="002423D1"/>
    <w:rsid w:val="002521F9"/>
    <w:rsid w:val="00257C76"/>
    <w:rsid w:val="00266594"/>
    <w:rsid w:val="00271A0B"/>
    <w:rsid w:val="0028431E"/>
    <w:rsid w:val="002B42E5"/>
    <w:rsid w:val="002D5944"/>
    <w:rsid w:val="002E54A8"/>
    <w:rsid w:val="002F5CCA"/>
    <w:rsid w:val="00314939"/>
    <w:rsid w:val="003204B1"/>
    <w:rsid w:val="00337040"/>
    <w:rsid w:val="003648E7"/>
    <w:rsid w:val="00391312"/>
    <w:rsid w:val="0039232D"/>
    <w:rsid w:val="003A0610"/>
    <w:rsid w:val="003B17D4"/>
    <w:rsid w:val="003D1AFA"/>
    <w:rsid w:val="003F7DA7"/>
    <w:rsid w:val="004111B8"/>
    <w:rsid w:val="004519FF"/>
    <w:rsid w:val="00455861"/>
    <w:rsid w:val="004578EE"/>
    <w:rsid w:val="004A2B92"/>
    <w:rsid w:val="004B7383"/>
    <w:rsid w:val="004C4E7F"/>
    <w:rsid w:val="004D4D45"/>
    <w:rsid w:val="004F1EA0"/>
    <w:rsid w:val="004F79FA"/>
    <w:rsid w:val="00541352"/>
    <w:rsid w:val="00555678"/>
    <w:rsid w:val="00556AD5"/>
    <w:rsid w:val="005707F9"/>
    <w:rsid w:val="0057128D"/>
    <w:rsid w:val="00594CC6"/>
    <w:rsid w:val="00597F48"/>
    <w:rsid w:val="005A6C4B"/>
    <w:rsid w:val="005B59C1"/>
    <w:rsid w:val="005B72F8"/>
    <w:rsid w:val="005C3A5A"/>
    <w:rsid w:val="005E6467"/>
    <w:rsid w:val="005F09EA"/>
    <w:rsid w:val="00603C62"/>
    <w:rsid w:val="00621634"/>
    <w:rsid w:val="0063171C"/>
    <w:rsid w:val="00641F0C"/>
    <w:rsid w:val="006454E3"/>
    <w:rsid w:val="00663719"/>
    <w:rsid w:val="00670782"/>
    <w:rsid w:val="00672189"/>
    <w:rsid w:val="006854CC"/>
    <w:rsid w:val="00691A49"/>
    <w:rsid w:val="006B07AC"/>
    <w:rsid w:val="006B712B"/>
    <w:rsid w:val="006C56AC"/>
    <w:rsid w:val="006C664D"/>
    <w:rsid w:val="006C7590"/>
    <w:rsid w:val="006D1FC2"/>
    <w:rsid w:val="006D2FCF"/>
    <w:rsid w:val="006D4342"/>
    <w:rsid w:val="006D4F29"/>
    <w:rsid w:val="00700A8A"/>
    <w:rsid w:val="0071593B"/>
    <w:rsid w:val="007250CF"/>
    <w:rsid w:val="00725D31"/>
    <w:rsid w:val="007440FF"/>
    <w:rsid w:val="0079256B"/>
    <w:rsid w:val="007B6E52"/>
    <w:rsid w:val="007D1955"/>
    <w:rsid w:val="007E4294"/>
    <w:rsid w:val="007F00B5"/>
    <w:rsid w:val="007F1BF9"/>
    <w:rsid w:val="00827180"/>
    <w:rsid w:val="00845E03"/>
    <w:rsid w:val="00845F64"/>
    <w:rsid w:val="0085021D"/>
    <w:rsid w:val="00875F92"/>
    <w:rsid w:val="00885966"/>
    <w:rsid w:val="008A48AC"/>
    <w:rsid w:val="008E6322"/>
    <w:rsid w:val="008F1519"/>
    <w:rsid w:val="008F6DD3"/>
    <w:rsid w:val="00940C89"/>
    <w:rsid w:val="009420BC"/>
    <w:rsid w:val="0094250C"/>
    <w:rsid w:val="00944149"/>
    <w:rsid w:val="00944407"/>
    <w:rsid w:val="00946D62"/>
    <w:rsid w:val="00971E3B"/>
    <w:rsid w:val="0097680B"/>
    <w:rsid w:val="00987B31"/>
    <w:rsid w:val="009968E8"/>
    <w:rsid w:val="009A1ADE"/>
    <w:rsid w:val="009D3A48"/>
    <w:rsid w:val="009D3BCF"/>
    <w:rsid w:val="009F08F0"/>
    <w:rsid w:val="00A2467D"/>
    <w:rsid w:val="00A257C2"/>
    <w:rsid w:val="00A35F53"/>
    <w:rsid w:val="00A95A5F"/>
    <w:rsid w:val="00AD4987"/>
    <w:rsid w:val="00AE0185"/>
    <w:rsid w:val="00AE599F"/>
    <w:rsid w:val="00AE5C40"/>
    <w:rsid w:val="00B05E52"/>
    <w:rsid w:val="00B221A1"/>
    <w:rsid w:val="00B25FA2"/>
    <w:rsid w:val="00B30971"/>
    <w:rsid w:val="00B7127A"/>
    <w:rsid w:val="00B7164D"/>
    <w:rsid w:val="00B7252F"/>
    <w:rsid w:val="00B91965"/>
    <w:rsid w:val="00BA22FE"/>
    <w:rsid w:val="00BA2412"/>
    <w:rsid w:val="00BA2EC9"/>
    <w:rsid w:val="00BA468C"/>
    <w:rsid w:val="00BD2BA5"/>
    <w:rsid w:val="00BD5E72"/>
    <w:rsid w:val="00BF037A"/>
    <w:rsid w:val="00C059EE"/>
    <w:rsid w:val="00C0717C"/>
    <w:rsid w:val="00C15830"/>
    <w:rsid w:val="00C269D2"/>
    <w:rsid w:val="00C32B0F"/>
    <w:rsid w:val="00C521EC"/>
    <w:rsid w:val="00C61A1E"/>
    <w:rsid w:val="00C70C0F"/>
    <w:rsid w:val="00C9513F"/>
    <w:rsid w:val="00CA5462"/>
    <w:rsid w:val="00CC5AEE"/>
    <w:rsid w:val="00CD76AB"/>
    <w:rsid w:val="00CE78BF"/>
    <w:rsid w:val="00CF1504"/>
    <w:rsid w:val="00D001FF"/>
    <w:rsid w:val="00D13C67"/>
    <w:rsid w:val="00D140DE"/>
    <w:rsid w:val="00D46DD5"/>
    <w:rsid w:val="00D6026F"/>
    <w:rsid w:val="00D67F65"/>
    <w:rsid w:val="00D7054E"/>
    <w:rsid w:val="00D75803"/>
    <w:rsid w:val="00D84502"/>
    <w:rsid w:val="00D847BE"/>
    <w:rsid w:val="00D9584C"/>
    <w:rsid w:val="00D976AD"/>
    <w:rsid w:val="00DD6F85"/>
    <w:rsid w:val="00E30222"/>
    <w:rsid w:val="00E364FB"/>
    <w:rsid w:val="00E63051"/>
    <w:rsid w:val="00E87BA0"/>
    <w:rsid w:val="00EF1EC8"/>
    <w:rsid w:val="00EF4BD8"/>
    <w:rsid w:val="00F072A5"/>
    <w:rsid w:val="00F174C8"/>
    <w:rsid w:val="00F4075C"/>
    <w:rsid w:val="00F60651"/>
    <w:rsid w:val="00F801E9"/>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table" w:customStyle="1" w:styleId="TableGrid1">
    <w:name w:val="Table Grid1"/>
    <w:basedOn w:val="TableNormal"/>
    <w:next w:val="TableGrid"/>
    <w:uiPriority w:val="59"/>
    <w:rsid w:val="0067218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table" w:customStyle="1" w:styleId="TableGrid1">
    <w:name w:val="Table Grid1"/>
    <w:basedOn w:val="TableNormal"/>
    <w:next w:val="TableGrid"/>
    <w:uiPriority w:val="59"/>
    <w:rsid w:val="0067218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0796">
      <w:bodyDiv w:val="1"/>
      <w:marLeft w:val="0"/>
      <w:marRight w:val="0"/>
      <w:marTop w:val="0"/>
      <w:marBottom w:val="0"/>
      <w:divBdr>
        <w:top w:val="none" w:sz="0" w:space="0" w:color="auto"/>
        <w:left w:val="none" w:sz="0" w:space="0" w:color="auto"/>
        <w:bottom w:val="none" w:sz="0" w:space="0" w:color="auto"/>
        <w:right w:val="none" w:sz="0" w:space="0" w:color="auto"/>
      </w:divBdr>
    </w:div>
    <w:div w:id="313992903">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455753496">
      <w:bodyDiv w:val="1"/>
      <w:marLeft w:val="0"/>
      <w:marRight w:val="0"/>
      <w:marTop w:val="0"/>
      <w:marBottom w:val="0"/>
      <w:divBdr>
        <w:top w:val="none" w:sz="0" w:space="0" w:color="auto"/>
        <w:left w:val="none" w:sz="0" w:space="0" w:color="auto"/>
        <w:bottom w:val="none" w:sz="0" w:space="0" w:color="auto"/>
        <w:right w:val="none" w:sz="0" w:space="0" w:color="auto"/>
      </w:divBdr>
    </w:div>
    <w:div w:id="746390567">
      <w:bodyDiv w:val="1"/>
      <w:marLeft w:val="0"/>
      <w:marRight w:val="0"/>
      <w:marTop w:val="0"/>
      <w:marBottom w:val="0"/>
      <w:divBdr>
        <w:top w:val="none" w:sz="0" w:space="0" w:color="auto"/>
        <w:left w:val="none" w:sz="0" w:space="0" w:color="auto"/>
        <w:bottom w:val="none" w:sz="0" w:space="0" w:color="auto"/>
        <w:right w:val="none" w:sz="0" w:space="0" w:color="auto"/>
      </w:divBdr>
    </w:div>
    <w:div w:id="1098327608">
      <w:bodyDiv w:val="1"/>
      <w:marLeft w:val="0"/>
      <w:marRight w:val="0"/>
      <w:marTop w:val="0"/>
      <w:marBottom w:val="0"/>
      <w:divBdr>
        <w:top w:val="none" w:sz="0" w:space="0" w:color="auto"/>
        <w:left w:val="none" w:sz="0" w:space="0" w:color="auto"/>
        <w:bottom w:val="none" w:sz="0" w:space="0" w:color="auto"/>
        <w:right w:val="none" w:sz="0" w:space="0" w:color="auto"/>
      </w:divBdr>
    </w:div>
    <w:div w:id="190841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0.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Business</a:t>
            </a:r>
          </a:p>
          <a:p>
            <a:pPr>
              <a:defRPr/>
            </a:pPr>
            <a:r>
              <a:rPr lang="en-US"/>
              <a:t>Fall Enrollment</a:t>
            </a:r>
          </a:p>
        </c:rich>
      </c:tx>
      <c:overlay val="0"/>
    </c:title>
    <c:autoTitleDeleted val="0"/>
    <c:plotArea>
      <c:layout/>
      <c:barChart>
        <c:barDir val="col"/>
        <c:grouping val="clustered"/>
        <c:varyColors val="0"/>
        <c:ser>
          <c:idx val="0"/>
          <c:order val="0"/>
          <c:tx>
            <c:strRef>
              <c:f>'B.1.a chart Enrollment &amp; Fill'!$C$17</c:f>
              <c:strCache>
                <c:ptCount val="1"/>
                <c:pt idx="0">
                  <c:v>Fall 2010</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Fill'!$D$17:$F$17</c:f>
              <c:numCache>
                <c:formatCode>General</c:formatCode>
                <c:ptCount val="3"/>
                <c:pt idx="0">
                  <c:v>389</c:v>
                </c:pt>
                <c:pt idx="1">
                  <c:v>156</c:v>
                </c:pt>
                <c:pt idx="2">
                  <c:v>31</c:v>
                </c:pt>
              </c:numCache>
            </c:numRef>
          </c:val>
        </c:ser>
        <c:ser>
          <c:idx val="1"/>
          <c:order val="1"/>
          <c:tx>
            <c:strRef>
              <c:f>'B.1.a chart Enrollment &amp; Fill'!$C$18</c:f>
              <c:strCache>
                <c:ptCount val="1"/>
                <c:pt idx="0">
                  <c:v>Fall 2011</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Fill'!$D$18:$F$18</c:f>
              <c:numCache>
                <c:formatCode>General</c:formatCode>
                <c:ptCount val="3"/>
                <c:pt idx="0">
                  <c:v>427</c:v>
                </c:pt>
                <c:pt idx="1">
                  <c:v>136</c:v>
                </c:pt>
                <c:pt idx="2">
                  <c:v>35</c:v>
                </c:pt>
              </c:numCache>
            </c:numRef>
          </c:val>
        </c:ser>
        <c:ser>
          <c:idx val="2"/>
          <c:order val="2"/>
          <c:tx>
            <c:strRef>
              <c:f>'B.1.a chart Enrollment &amp; Fill'!$C$19</c:f>
              <c:strCache>
                <c:ptCount val="1"/>
                <c:pt idx="0">
                  <c:v>Fall 2012</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Fill'!$D$19:$F$19</c:f>
              <c:numCache>
                <c:formatCode>General</c:formatCode>
                <c:ptCount val="3"/>
                <c:pt idx="0">
                  <c:v>409</c:v>
                </c:pt>
                <c:pt idx="1">
                  <c:v>150</c:v>
                </c:pt>
                <c:pt idx="2">
                  <c:v>0</c:v>
                </c:pt>
              </c:numCache>
            </c:numRef>
          </c:val>
        </c:ser>
        <c:dLbls>
          <c:showLegendKey val="0"/>
          <c:showVal val="0"/>
          <c:showCatName val="0"/>
          <c:showSerName val="0"/>
          <c:showPercent val="0"/>
          <c:showBubbleSize val="0"/>
        </c:dLbls>
        <c:gapWidth val="150"/>
        <c:axId val="54473856"/>
        <c:axId val="54475392"/>
      </c:barChart>
      <c:catAx>
        <c:axId val="54473856"/>
        <c:scaling>
          <c:orientation val="minMax"/>
        </c:scaling>
        <c:delete val="0"/>
        <c:axPos val="b"/>
        <c:majorTickMark val="none"/>
        <c:minorTickMark val="none"/>
        <c:tickLblPos val="nextTo"/>
        <c:crossAx val="54475392"/>
        <c:crosses val="autoZero"/>
        <c:auto val="1"/>
        <c:lblAlgn val="ctr"/>
        <c:lblOffset val="100"/>
        <c:noMultiLvlLbl val="0"/>
      </c:catAx>
      <c:valAx>
        <c:axId val="54475392"/>
        <c:scaling>
          <c:orientation val="minMax"/>
        </c:scaling>
        <c:delete val="0"/>
        <c:axPos val="l"/>
        <c:majorGridlines/>
        <c:numFmt formatCode="General" sourceLinked="1"/>
        <c:majorTickMark val="none"/>
        <c:minorTickMark val="none"/>
        <c:tickLblPos val="nextTo"/>
        <c:crossAx val="544738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Business</a:t>
            </a:r>
          </a:p>
          <a:p>
            <a:pPr>
              <a:defRPr/>
            </a:pPr>
            <a:r>
              <a:rPr lang="en-US"/>
              <a:t>Spring Enrollment</a:t>
            </a:r>
          </a:p>
        </c:rich>
      </c:tx>
      <c:overlay val="0"/>
    </c:title>
    <c:autoTitleDeleted val="0"/>
    <c:plotArea>
      <c:layout/>
      <c:barChart>
        <c:barDir val="col"/>
        <c:grouping val="clustered"/>
        <c:varyColors val="0"/>
        <c:ser>
          <c:idx val="0"/>
          <c:order val="0"/>
          <c:tx>
            <c:strRef>
              <c:f>'B.1.a chart Enrollment &amp; Fill'!$C$33</c:f>
              <c:strCache>
                <c:ptCount val="1"/>
                <c:pt idx="0">
                  <c:v>Spring 2011</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Fill'!$D$33:$F$33</c:f>
              <c:numCache>
                <c:formatCode>General</c:formatCode>
                <c:ptCount val="3"/>
                <c:pt idx="0">
                  <c:v>474</c:v>
                </c:pt>
                <c:pt idx="1">
                  <c:v>168</c:v>
                </c:pt>
                <c:pt idx="2">
                  <c:v>30</c:v>
                </c:pt>
              </c:numCache>
            </c:numRef>
          </c:val>
        </c:ser>
        <c:ser>
          <c:idx val="1"/>
          <c:order val="1"/>
          <c:tx>
            <c:strRef>
              <c:f>'B.1.a chart Enrollment &amp; Fill'!$C$34</c:f>
              <c:strCache>
                <c:ptCount val="1"/>
                <c:pt idx="0">
                  <c:v>Spring 2012</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Fill'!$D$34:$F$34</c:f>
              <c:numCache>
                <c:formatCode>General</c:formatCode>
                <c:ptCount val="3"/>
                <c:pt idx="0">
                  <c:v>345</c:v>
                </c:pt>
                <c:pt idx="1">
                  <c:v>113</c:v>
                </c:pt>
                <c:pt idx="2">
                  <c:v>15</c:v>
                </c:pt>
              </c:numCache>
            </c:numRef>
          </c:val>
        </c:ser>
        <c:ser>
          <c:idx val="2"/>
          <c:order val="2"/>
          <c:tx>
            <c:strRef>
              <c:f>'B.1.a chart Enrollment &amp; Fill'!$C$35</c:f>
              <c:strCache>
                <c:ptCount val="1"/>
                <c:pt idx="0">
                  <c:v>Spring 2013</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Fill'!$D$35:$F$35</c:f>
              <c:numCache>
                <c:formatCode>General</c:formatCode>
                <c:ptCount val="3"/>
                <c:pt idx="0">
                  <c:v>428</c:v>
                </c:pt>
                <c:pt idx="1">
                  <c:v>183</c:v>
                </c:pt>
                <c:pt idx="2">
                  <c:v>0</c:v>
                </c:pt>
              </c:numCache>
            </c:numRef>
          </c:val>
        </c:ser>
        <c:dLbls>
          <c:showLegendKey val="0"/>
          <c:showVal val="0"/>
          <c:showCatName val="0"/>
          <c:showSerName val="0"/>
          <c:showPercent val="0"/>
          <c:showBubbleSize val="0"/>
        </c:dLbls>
        <c:gapWidth val="150"/>
        <c:axId val="87524864"/>
        <c:axId val="87526400"/>
      </c:barChart>
      <c:catAx>
        <c:axId val="87524864"/>
        <c:scaling>
          <c:orientation val="minMax"/>
        </c:scaling>
        <c:delete val="0"/>
        <c:axPos val="b"/>
        <c:majorTickMark val="none"/>
        <c:minorTickMark val="none"/>
        <c:tickLblPos val="nextTo"/>
        <c:crossAx val="87526400"/>
        <c:crosses val="autoZero"/>
        <c:auto val="1"/>
        <c:lblAlgn val="ctr"/>
        <c:lblOffset val="100"/>
        <c:noMultiLvlLbl val="0"/>
      </c:catAx>
      <c:valAx>
        <c:axId val="87526400"/>
        <c:scaling>
          <c:orientation val="minMax"/>
        </c:scaling>
        <c:delete val="0"/>
        <c:axPos val="l"/>
        <c:majorGridlines/>
        <c:numFmt formatCode="General" sourceLinked="1"/>
        <c:majorTickMark val="none"/>
        <c:minorTickMark val="none"/>
        <c:tickLblPos val="nextTo"/>
        <c:crossAx val="875248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Business</a:t>
            </a:r>
          </a:p>
          <a:p>
            <a:pPr>
              <a:defRPr/>
            </a:pPr>
            <a:r>
              <a:rPr lang="en-US"/>
              <a:t>Fall</a:t>
            </a:r>
            <a:r>
              <a:rPr lang="en-US" baseline="0"/>
              <a:t> Fill Rates</a:t>
            </a:r>
            <a:endParaRPr lang="en-US"/>
          </a:p>
        </c:rich>
      </c:tx>
      <c:overlay val="0"/>
    </c:title>
    <c:autoTitleDeleted val="0"/>
    <c:plotArea>
      <c:layout/>
      <c:barChart>
        <c:barDir val="col"/>
        <c:grouping val="clustered"/>
        <c:varyColors val="0"/>
        <c:ser>
          <c:idx val="0"/>
          <c:order val="0"/>
          <c:tx>
            <c:strRef>
              <c:f>'B.1.a chart Enrollment &amp; Fill'!$C$51</c:f>
              <c:strCache>
                <c:ptCount val="1"/>
                <c:pt idx="0">
                  <c:v>Fall 2010</c:v>
                </c:pt>
              </c:strCache>
            </c:strRef>
          </c:tx>
          <c:invertIfNegative val="0"/>
          <c:dLbls>
            <c:dLbl>
              <c:idx val="0"/>
              <c:layout>
                <c:manualLayout>
                  <c:x val="-1.666666666666668E-2"/>
                  <c:y val="-5.3605618560084181E-17"/>
                </c:manualLayout>
              </c:layout>
              <c:showLegendKey val="0"/>
              <c:showVal val="1"/>
              <c:showCatName val="0"/>
              <c:showSerName val="0"/>
              <c:showPercent val="0"/>
              <c:showBubbleSize val="0"/>
            </c:dLbl>
            <c:dLbl>
              <c:idx val="1"/>
              <c:layout>
                <c:manualLayout>
                  <c:x val="-2.2222222222222272E-2"/>
                  <c:y val="5.3605618560084181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Fill'!$D$51:$F$51</c:f>
              <c:numCache>
                <c:formatCode>0%</c:formatCode>
                <c:ptCount val="3"/>
                <c:pt idx="0">
                  <c:v>0.85</c:v>
                </c:pt>
                <c:pt idx="1">
                  <c:v>0.93</c:v>
                </c:pt>
                <c:pt idx="2">
                  <c:v>0.78</c:v>
                </c:pt>
              </c:numCache>
            </c:numRef>
          </c:val>
        </c:ser>
        <c:ser>
          <c:idx val="1"/>
          <c:order val="1"/>
          <c:tx>
            <c:strRef>
              <c:f>'B.1.a chart Enrollment &amp; Fill'!$C$52</c:f>
              <c:strCache>
                <c:ptCount val="1"/>
                <c:pt idx="0">
                  <c:v>Fall 2011</c:v>
                </c:pt>
              </c:strCache>
            </c:strRef>
          </c:tx>
          <c:invertIfNegative val="0"/>
          <c:dLbls>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Fill'!$D$52:$F$52</c:f>
              <c:numCache>
                <c:formatCode>0%</c:formatCode>
                <c:ptCount val="3"/>
                <c:pt idx="0">
                  <c:v>0.87</c:v>
                </c:pt>
                <c:pt idx="1">
                  <c:v>0.82</c:v>
                </c:pt>
                <c:pt idx="2">
                  <c:v>0.88</c:v>
                </c:pt>
              </c:numCache>
            </c:numRef>
          </c:val>
        </c:ser>
        <c:ser>
          <c:idx val="2"/>
          <c:order val="2"/>
          <c:tx>
            <c:strRef>
              <c:f>'B.1.a chart Enrollment &amp; Fill'!$C$53</c:f>
              <c:strCache>
                <c:ptCount val="1"/>
                <c:pt idx="0">
                  <c:v>Fall 2012</c:v>
                </c:pt>
              </c:strCache>
            </c:strRef>
          </c:tx>
          <c:invertIfNegative val="0"/>
          <c:dLbls>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Fill'!$D$53:$F$53</c:f>
              <c:numCache>
                <c:formatCode>0%</c:formatCode>
                <c:ptCount val="3"/>
                <c:pt idx="0">
                  <c:v>0.96</c:v>
                </c:pt>
                <c:pt idx="1">
                  <c:v>0.78</c:v>
                </c:pt>
                <c:pt idx="2">
                  <c:v>0</c:v>
                </c:pt>
              </c:numCache>
            </c:numRef>
          </c:val>
        </c:ser>
        <c:dLbls>
          <c:showLegendKey val="0"/>
          <c:showVal val="0"/>
          <c:showCatName val="0"/>
          <c:showSerName val="0"/>
          <c:showPercent val="0"/>
          <c:showBubbleSize val="0"/>
        </c:dLbls>
        <c:gapWidth val="150"/>
        <c:axId val="87662976"/>
        <c:axId val="87664512"/>
      </c:barChart>
      <c:catAx>
        <c:axId val="87662976"/>
        <c:scaling>
          <c:orientation val="minMax"/>
        </c:scaling>
        <c:delete val="0"/>
        <c:axPos val="b"/>
        <c:majorTickMark val="none"/>
        <c:minorTickMark val="none"/>
        <c:tickLblPos val="nextTo"/>
        <c:crossAx val="87664512"/>
        <c:crosses val="autoZero"/>
        <c:auto val="1"/>
        <c:lblAlgn val="ctr"/>
        <c:lblOffset val="100"/>
        <c:noMultiLvlLbl val="0"/>
      </c:catAx>
      <c:valAx>
        <c:axId val="87664512"/>
        <c:scaling>
          <c:orientation val="minMax"/>
        </c:scaling>
        <c:delete val="0"/>
        <c:axPos val="l"/>
        <c:majorGridlines/>
        <c:numFmt formatCode="0%" sourceLinked="1"/>
        <c:majorTickMark val="none"/>
        <c:minorTickMark val="none"/>
        <c:tickLblPos val="nextTo"/>
        <c:crossAx val="87662976"/>
        <c:crosses val="autoZero"/>
        <c:crossBetween val="between"/>
      </c:valAx>
    </c:plotArea>
    <c:legend>
      <c:legendPos val="r"/>
      <c:layout>
        <c:manualLayout>
          <c:xMode val="edge"/>
          <c:yMode val="edge"/>
          <c:x val="0.83194553805774274"/>
          <c:y val="0.37924344983192887"/>
          <c:w val="0.14861001749781277"/>
          <c:h val="0.31724409448818897"/>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Business</a:t>
            </a:r>
          </a:p>
          <a:p>
            <a:pPr>
              <a:defRPr/>
            </a:pPr>
            <a:r>
              <a:rPr lang="en-US"/>
              <a:t>Spring</a:t>
            </a:r>
            <a:r>
              <a:rPr lang="en-US" baseline="0"/>
              <a:t> Fill Rates</a:t>
            </a:r>
            <a:endParaRPr lang="en-US"/>
          </a:p>
        </c:rich>
      </c:tx>
      <c:overlay val="0"/>
    </c:title>
    <c:autoTitleDeleted val="0"/>
    <c:plotArea>
      <c:layout/>
      <c:barChart>
        <c:barDir val="col"/>
        <c:grouping val="clustered"/>
        <c:varyColors val="0"/>
        <c:ser>
          <c:idx val="0"/>
          <c:order val="0"/>
          <c:tx>
            <c:strRef>
              <c:f>'B.1.a chart Enrollment &amp; Fill'!$C$66</c:f>
              <c:strCache>
                <c:ptCount val="1"/>
                <c:pt idx="0">
                  <c:v>Spring 2011</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Fill'!$D$66:$F$66</c:f>
              <c:numCache>
                <c:formatCode>0%</c:formatCode>
                <c:ptCount val="3"/>
                <c:pt idx="0">
                  <c:v>0.86</c:v>
                </c:pt>
                <c:pt idx="1">
                  <c:v>0.83</c:v>
                </c:pt>
                <c:pt idx="2">
                  <c:v>0.86</c:v>
                </c:pt>
              </c:numCache>
            </c:numRef>
          </c:val>
        </c:ser>
        <c:ser>
          <c:idx val="1"/>
          <c:order val="1"/>
          <c:tx>
            <c:strRef>
              <c:f>'B.1.a chart Enrollment &amp; Fill'!$C$67</c:f>
              <c:strCache>
                <c:ptCount val="1"/>
                <c:pt idx="0">
                  <c:v>Spring 2012</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Fill'!$D$67:$F$67</c:f>
              <c:numCache>
                <c:formatCode>0%</c:formatCode>
                <c:ptCount val="3"/>
                <c:pt idx="0">
                  <c:v>0.71</c:v>
                </c:pt>
                <c:pt idx="1">
                  <c:v>0.69</c:v>
                </c:pt>
                <c:pt idx="2">
                  <c:v>0.38</c:v>
                </c:pt>
              </c:numCache>
            </c:numRef>
          </c:val>
        </c:ser>
        <c:ser>
          <c:idx val="2"/>
          <c:order val="2"/>
          <c:tx>
            <c:strRef>
              <c:f>'B.1.a chart Enrollment &amp; Fill'!$C$68</c:f>
              <c:strCache>
                <c:ptCount val="1"/>
                <c:pt idx="0">
                  <c:v>Spring 2013</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Fill'!$D$68:$F$68</c:f>
              <c:numCache>
                <c:formatCode>0%</c:formatCode>
                <c:ptCount val="3"/>
                <c:pt idx="0">
                  <c:v>0.84</c:v>
                </c:pt>
                <c:pt idx="1">
                  <c:v>0.79</c:v>
                </c:pt>
                <c:pt idx="2">
                  <c:v>0</c:v>
                </c:pt>
              </c:numCache>
            </c:numRef>
          </c:val>
        </c:ser>
        <c:dLbls>
          <c:showLegendKey val="0"/>
          <c:showVal val="0"/>
          <c:showCatName val="0"/>
          <c:showSerName val="0"/>
          <c:showPercent val="0"/>
          <c:showBubbleSize val="0"/>
        </c:dLbls>
        <c:gapWidth val="150"/>
        <c:axId val="87556864"/>
        <c:axId val="87558400"/>
      </c:barChart>
      <c:catAx>
        <c:axId val="87556864"/>
        <c:scaling>
          <c:orientation val="minMax"/>
        </c:scaling>
        <c:delete val="0"/>
        <c:axPos val="b"/>
        <c:majorTickMark val="none"/>
        <c:minorTickMark val="none"/>
        <c:tickLblPos val="nextTo"/>
        <c:crossAx val="87558400"/>
        <c:crosses val="autoZero"/>
        <c:auto val="1"/>
        <c:lblAlgn val="ctr"/>
        <c:lblOffset val="100"/>
        <c:noMultiLvlLbl val="0"/>
      </c:catAx>
      <c:valAx>
        <c:axId val="87558400"/>
        <c:scaling>
          <c:orientation val="minMax"/>
        </c:scaling>
        <c:delete val="0"/>
        <c:axPos val="l"/>
        <c:majorGridlines/>
        <c:numFmt formatCode="0%" sourceLinked="1"/>
        <c:majorTickMark val="none"/>
        <c:minorTickMark val="none"/>
        <c:tickLblPos val="nextTo"/>
        <c:crossAx val="8755686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Business - Success Rates by Time of Day</a:t>
            </a:r>
          </a:p>
          <a:p>
            <a:pPr>
              <a:defRPr/>
            </a:pPr>
            <a:r>
              <a:rPr lang="en-US"/>
              <a:t> Fall 2010-Spring 2013</a:t>
            </a:r>
          </a:p>
        </c:rich>
      </c:tx>
      <c:overlay val="0"/>
    </c:title>
    <c:autoTitleDeleted val="0"/>
    <c:plotArea>
      <c:layout/>
      <c:barChart>
        <c:barDir val="bar"/>
        <c:grouping val="clustered"/>
        <c:varyColors val="0"/>
        <c:ser>
          <c:idx val="0"/>
          <c:order val="0"/>
          <c:tx>
            <c:strRef>
              <c:f>'B.1.c. chart Suc &amp; Ret day eve'!$C$18</c:f>
              <c:strCache>
                <c:ptCount val="1"/>
                <c:pt idx="0">
                  <c:v>Success</c:v>
                </c:pt>
              </c:strCache>
            </c:strRef>
          </c:tx>
          <c:invertIfNegative val="0"/>
          <c:dLbls>
            <c:showLegendKey val="0"/>
            <c:showVal val="1"/>
            <c:showCatName val="0"/>
            <c:showSerName val="0"/>
            <c:showPercent val="0"/>
            <c:showBubbleSize val="0"/>
            <c:showLeaderLines val="0"/>
          </c:dLbls>
          <c:cat>
            <c:strRef>
              <c:f>'B.1.c. chart Suc &amp; Ret day eve'!$B$19:$B$21</c:f>
              <c:strCache>
                <c:ptCount val="3"/>
                <c:pt idx="0">
                  <c:v>Day </c:v>
                </c:pt>
                <c:pt idx="1">
                  <c:v>Evening</c:v>
                </c:pt>
                <c:pt idx="2">
                  <c:v>Online</c:v>
                </c:pt>
              </c:strCache>
            </c:strRef>
          </c:cat>
          <c:val>
            <c:numRef>
              <c:f>'B.1.c. chart Suc &amp; Ret day eve'!$C$19:$C$21</c:f>
              <c:numCache>
                <c:formatCode>0%</c:formatCode>
                <c:ptCount val="3"/>
                <c:pt idx="0">
                  <c:v>0.6545563636363636</c:v>
                </c:pt>
                <c:pt idx="1">
                  <c:v>0.58363841137781769</c:v>
                </c:pt>
                <c:pt idx="2">
                  <c:v>0.68035707762557074</c:v>
                </c:pt>
              </c:numCache>
            </c:numRef>
          </c:val>
        </c:ser>
        <c:dLbls>
          <c:showLegendKey val="0"/>
          <c:showVal val="0"/>
          <c:showCatName val="0"/>
          <c:showSerName val="0"/>
          <c:showPercent val="0"/>
          <c:showBubbleSize val="0"/>
        </c:dLbls>
        <c:gapWidth val="150"/>
        <c:axId val="87780352"/>
        <c:axId val="87790336"/>
      </c:barChart>
      <c:catAx>
        <c:axId val="87780352"/>
        <c:scaling>
          <c:orientation val="minMax"/>
        </c:scaling>
        <c:delete val="0"/>
        <c:axPos val="l"/>
        <c:majorTickMark val="out"/>
        <c:minorTickMark val="none"/>
        <c:tickLblPos val="nextTo"/>
        <c:crossAx val="87790336"/>
        <c:crosses val="autoZero"/>
        <c:auto val="1"/>
        <c:lblAlgn val="ctr"/>
        <c:lblOffset val="100"/>
        <c:noMultiLvlLbl val="0"/>
      </c:catAx>
      <c:valAx>
        <c:axId val="87790336"/>
        <c:scaling>
          <c:orientation val="minMax"/>
          <c:max val="1"/>
          <c:min val="0"/>
        </c:scaling>
        <c:delete val="0"/>
        <c:axPos val="b"/>
        <c:majorGridlines/>
        <c:numFmt formatCode="0%" sourceLinked="1"/>
        <c:majorTickMark val="out"/>
        <c:minorTickMark val="none"/>
        <c:tickLblPos val="nextTo"/>
        <c:crossAx val="87780352"/>
        <c:crosses val="autoZero"/>
        <c:crossBetween val="between"/>
        <c:majorUnit val="0.1"/>
        <c:minorUnit val="0.1"/>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Business</a:t>
            </a:r>
            <a:r>
              <a:rPr lang="en-US" sz="1600" baseline="0"/>
              <a:t> </a:t>
            </a:r>
            <a:r>
              <a:rPr lang="en-US" sz="1600"/>
              <a:t>- Retention Rates by Time of Day</a:t>
            </a:r>
          </a:p>
          <a:p>
            <a:pPr>
              <a:defRPr/>
            </a:pPr>
            <a:r>
              <a:rPr lang="en-US"/>
              <a:t> Fall 2010-Spring 2013</a:t>
            </a:r>
          </a:p>
        </c:rich>
      </c:tx>
      <c:overlay val="0"/>
    </c:title>
    <c:autoTitleDeleted val="0"/>
    <c:plotArea>
      <c:layout/>
      <c:barChart>
        <c:barDir val="bar"/>
        <c:grouping val="clustered"/>
        <c:varyColors val="0"/>
        <c:ser>
          <c:idx val="0"/>
          <c:order val="0"/>
          <c:tx>
            <c:strRef>
              <c:f>'B.1.c. chart Suc &amp; Ret day eve'!$C$34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'B.1.c. chart Suc &amp; Ret day eve'!$B$35:$B$37</c:f>
              <c:strCache>
                <c:ptCount val="3"/>
                <c:pt idx="0">
                  <c:v>Day </c:v>
                </c:pt>
                <c:pt idx="1">
                  <c:v>Evening</c:v>
                </c:pt>
                <c:pt idx="2">
                  <c:v>Online</c:v>
                </c:pt>
              </c:strCache>
            </c:strRef>
          </c:cat>
          <c:val>
            <c:numRef>
              <c:f>'B.1.c. chart Suc &amp; Ret day eve'!$C$35:$C$37</c:f>
              <c:numCache>
                <c:formatCode>0%</c:formatCode>
                <c:ptCount val="3"/>
                <c:pt idx="0">
                  <c:v>0.86362727272727269</c:v>
                </c:pt>
                <c:pt idx="1">
                  <c:v>0.80905908145483163</c:v>
                </c:pt>
                <c:pt idx="2">
                  <c:v>0.79908949771689497</c:v>
                </c:pt>
              </c:numCache>
            </c:numRef>
          </c:val>
        </c:ser>
        <c:dLbls>
          <c:showLegendKey val="0"/>
          <c:showVal val="0"/>
          <c:showCatName val="0"/>
          <c:showSerName val="0"/>
          <c:showPercent val="0"/>
          <c:showBubbleSize val="0"/>
        </c:dLbls>
        <c:gapWidth val="150"/>
        <c:axId val="87909120"/>
        <c:axId val="87910656"/>
      </c:barChart>
      <c:catAx>
        <c:axId val="87909120"/>
        <c:scaling>
          <c:orientation val="minMax"/>
        </c:scaling>
        <c:delete val="0"/>
        <c:axPos val="l"/>
        <c:majorTickMark val="out"/>
        <c:minorTickMark val="none"/>
        <c:tickLblPos val="nextTo"/>
        <c:crossAx val="87910656"/>
        <c:crosses val="autoZero"/>
        <c:auto val="1"/>
        <c:lblAlgn val="ctr"/>
        <c:lblOffset val="100"/>
        <c:noMultiLvlLbl val="0"/>
      </c:catAx>
      <c:valAx>
        <c:axId val="87910656"/>
        <c:scaling>
          <c:orientation val="minMax"/>
          <c:max val="1"/>
          <c:min val="0"/>
        </c:scaling>
        <c:delete val="0"/>
        <c:axPos val="b"/>
        <c:majorGridlines/>
        <c:numFmt formatCode="0%" sourceLinked="1"/>
        <c:majorTickMark val="out"/>
        <c:minorTickMark val="none"/>
        <c:tickLblPos val="nextTo"/>
        <c:crossAx val="87909120"/>
        <c:crosses val="autoZero"/>
        <c:crossBetween val="between"/>
        <c:majorUnit val="0.1"/>
        <c:minorUnit val="0.1"/>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Business</a:t>
            </a:r>
          </a:p>
          <a:p>
            <a:pPr>
              <a:defRPr/>
            </a:pPr>
            <a:r>
              <a:rPr lang="en-US" sz="1600"/>
              <a:t> Retention Rates</a:t>
            </a:r>
          </a:p>
          <a:p>
            <a:pPr>
              <a:defRPr/>
            </a:pPr>
            <a:r>
              <a:rPr lang="en-US"/>
              <a:t> Fall 2010-Spring 2013</a:t>
            </a:r>
          </a:p>
        </c:rich>
      </c:tx>
      <c:overlay val="0"/>
    </c:title>
    <c:autoTitleDeleted val="0"/>
    <c:plotArea>
      <c:layout/>
      <c:barChart>
        <c:barDir val="bar"/>
        <c:grouping val="clustered"/>
        <c:varyColors val="0"/>
        <c:ser>
          <c:idx val="0"/>
          <c:order val="0"/>
          <c:tx>
            <c:strRef>
              <c:f>'B.1.d chart Suc &amp; Ret by Ethnic'!$E$34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'B.1.d chart Suc &amp; Ret by Ethnic'!$D$35:$D$39</c:f>
              <c:strCache>
                <c:ptCount val="5"/>
                <c:pt idx="0">
                  <c:v>African American</c:v>
                </c:pt>
                <c:pt idx="1">
                  <c:v>Hispanic</c:v>
                </c:pt>
                <c:pt idx="2">
                  <c:v>White</c:v>
                </c:pt>
                <c:pt idx="3">
                  <c:v>Other</c:v>
                </c:pt>
                <c:pt idx="4">
                  <c:v>Unknown</c:v>
                </c:pt>
              </c:strCache>
            </c:strRef>
          </c:cat>
          <c:val>
            <c:numRef>
              <c:f>'B.1.d chart Suc &amp; Ret by Ethnic'!$E$35:$E$39</c:f>
              <c:numCache>
                <c:formatCode>0%</c:formatCode>
                <c:ptCount val="5"/>
                <c:pt idx="0">
                  <c:v>0.76191904761904761</c:v>
                </c:pt>
                <c:pt idx="1">
                  <c:v>0.83785339485827293</c:v>
                </c:pt>
                <c:pt idx="2">
                  <c:v>0.91667083333333321</c:v>
                </c:pt>
                <c:pt idx="3">
                  <c:v>0.90000749999999985</c:v>
                </c:pt>
                <c:pt idx="4">
                  <c:v>0.85714041811846686</c:v>
                </c:pt>
              </c:numCache>
            </c:numRef>
          </c:val>
        </c:ser>
        <c:dLbls>
          <c:showLegendKey val="0"/>
          <c:showVal val="0"/>
          <c:showCatName val="0"/>
          <c:showSerName val="0"/>
          <c:showPercent val="0"/>
          <c:showBubbleSize val="0"/>
        </c:dLbls>
        <c:gapWidth val="150"/>
        <c:axId val="87902464"/>
        <c:axId val="87969792"/>
      </c:barChart>
      <c:catAx>
        <c:axId val="87902464"/>
        <c:scaling>
          <c:orientation val="minMax"/>
        </c:scaling>
        <c:delete val="0"/>
        <c:axPos val="l"/>
        <c:majorTickMark val="out"/>
        <c:minorTickMark val="none"/>
        <c:tickLblPos val="nextTo"/>
        <c:crossAx val="87969792"/>
        <c:crosses val="autoZero"/>
        <c:auto val="1"/>
        <c:lblAlgn val="ctr"/>
        <c:lblOffset val="100"/>
        <c:noMultiLvlLbl val="0"/>
      </c:catAx>
      <c:valAx>
        <c:axId val="87969792"/>
        <c:scaling>
          <c:orientation val="minMax"/>
          <c:max val="1"/>
          <c:min val="0"/>
        </c:scaling>
        <c:delete val="0"/>
        <c:axPos val="b"/>
        <c:majorGridlines/>
        <c:numFmt formatCode="0%" sourceLinked="1"/>
        <c:majorTickMark val="out"/>
        <c:minorTickMark val="none"/>
        <c:tickLblPos val="nextTo"/>
        <c:crossAx val="87902464"/>
        <c:crosses val="autoZero"/>
        <c:crossBetween val="between"/>
        <c:majorUnit val="0.1"/>
        <c:minorUnit val="0.1"/>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Busines - Success Rates</a:t>
            </a:r>
          </a:p>
          <a:p>
            <a:pPr>
              <a:defRPr/>
            </a:pPr>
            <a:r>
              <a:rPr lang="en-US"/>
              <a:t> Fall 2010-Spring 2013</a:t>
            </a:r>
          </a:p>
        </c:rich>
      </c:tx>
      <c:overlay val="0"/>
    </c:title>
    <c:autoTitleDeleted val="0"/>
    <c:plotArea>
      <c:layout/>
      <c:barChart>
        <c:barDir val="bar"/>
        <c:grouping val="clustered"/>
        <c:varyColors val="0"/>
        <c:ser>
          <c:idx val="0"/>
          <c:order val="0"/>
          <c:tx>
            <c:strRef>
              <c:f>'B.1.d chart Suc &amp; Ret by Ethnic'!$E$15</c:f>
              <c:strCache>
                <c:ptCount val="1"/>
                <c:pt idx="0">
                  <c:v>Success</c:v>
                </c:pt>
              </c:strCache>
            </c:strRef>
          </c:tx>
          <c:invertIfNegative val="0"/>
          <c:dLbls>
            <c:showLegendKey val="0"/>
            <c:showVal val="1"/>
            <c:showCatName val="0"/>
            <c:showSerName val="0"/>
            <c:showPercent val="0"/>
            <c:showBubbleSize val="0"/>
            <c:showLeaderLines val="0"/>
          </c:dLbls>
          <c:cat>
            <c:strRef>
              <c:f>'B.1.d chart Suc &amp; Ret by Ethnic'!$D$16:$D$20</c:f>
              <c:strCache>
                <c:ptCount val="5"/>
                <c:pt idx="0">
                  <c:v>African American</c:v>
                </c:pt>
                <c:pt idx="1">
                  <c:v>Hispanic</c:v>
                </c:pt>
                <c:pt idx="2">
                  <c:v>White</c:v>
                </c:pt>
                <c:pt idx="3">
                  <c:v>Other</c:v>
                </c:pt>
                <c:pt idx="4">
                  <c:v>Unknown</c:v>
                </c:pt>
              </c:strCache>
            </c:strRef>
          </c:cat>
          <c:val>
            <c:numRef>
              <c:f>'B.1.d chart Suc &amp; Ret by Ethnic'!$E$16:$E$20</c:f>
              <c:numCache>
                <c:formatCode>0%</c:formatCode>
                <c:ptCount val="5"/>
                <c:pt idx="0">
                  <c:v>0.33335714285714285</c:v>
                </c:pt>
                <c:pt idx="1">
                  <c:v>0.65688793671720502</c:v>
                </c:pt>
                <c:pt idx="2">
                  <c:v>0.79998916666666664</c:v>
                </c:pt>
                <c:pt idx="3">
                  <c:v>0.85000749999999992</c:v>
                </c:pt>
                <c:pt idx="4">
                  <c:v>0.71427456445993032</c:v>
                </c:pt>
              </c:numCache>
            </c:numRef>
          </c:val>
        </c:ser>
        <c:dLbls>
          <c:showLegendKey val="0"/>
          <c:showVal val="0"/>
          <c:showCatName val="0"/>
          <c:showSerName val="0"/>
          <c:showPercent val="0"/>
          <c:showBubbleSize val="0"/>
        </c:dLbls>
        <c:gapWidth val="150"/>
        <c:axId val="87846912"/>
        <c:axId val="87848448"/>
      </c:barChart>
      <c:catAx>
        <c:axId val="87846912"/>
        <c:scaling>
          <c:orientation val="minMax"/>
        </c:scaling>
        <c:delete val="0"/>
        <c:axPos val="l"/>
        <c:majorTickMark val="out"/>
        <c:minorTickMark val="none"/>
        <c:tickLblPos val="nextTo"/>
        <c:crossAx val="87848448"/>
        <c:crosses val="autoZero"/>
        <c:auto val="1"/>
        <c:lblAlgn val="ctr"/>
        <c:lblOffset val="100"/>
        <c:noMultiLvlLbl val="0"/>
      </c:catAx>
      <c:valAx>
        <c:axId val="87848448"/>
        <c:scaling>
          <c:orientation val="minMax"/>
          <c:max val="1"/>
          <c:min val="0"/>
        </c:scaling>
        <c:delete val="0"/>
        <c:axPos val="b"/>
        <c:majorGridlines/>
        <c:numFmt formatCode="0%" sourceLinked="1"/>
        <c:majorTickMark val="out"/>
        <c:minorTickMark val="none"/>
        <c:tickLblPos val="nextTo"/>
        <c:crossAx val="87846912"/>
        <c:crosses val="autoZero"/>
        <c:crossBetween val="between"/>
        <c:majorUnit val="0.1"/>
        <c:minorUnit val="0.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6EB9-05E1-4723-9535-97BD0C94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2292</Words>
  <Characters>13065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2014-03-03T17:20:00Z</dcterms:created>
  <dcterms:modified xsi:type="dcterms:W3CDTF">2014-03-03T17:20:00Z</dcterms:modified>
</cp:coreProperties>
</file>